
<file path=[Content_Types].xml><?xml version="1.0" encoding="utf-8"?>
<Types xmlns="http://schemas.openxmlformats.org/package/2006/content-types">
  <Default Extension="xml" ContentType="application/xml"/>
  <Default Extension="xlsx" ContentType="application/vnd.openxmlformats-officedocument.spreadsheetml.sheet"/>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colors3.xml" ContentType="application/vnd.ms-office.chartcolorstyle+xml"/>
  <Override PartName="/word/charts/colors4.xml" ContentType="application/vnd.ms-office.chartcolorstyle+xml"/>
  <Override PartName="/word/charts/colors5.xml" ContentType="application/vnd.ms-office.chartcolorstyle+xml"/>
  <Override PartName="/word/charts/style1.xml" ContentType="application/vnd.ms-office.chartstyle+xml"/>
  <Override PartName="/word/charts/style2.xml" ContentType="application/vnd.ms-office.chartstyle+xml"/>
  <Override PartName="/word/charts/style3.xml" ContentType="application/vnd.ms-office.chartstyle+xml"/>
  <Override PartName="/word/charts/style4.xml" ContentType="application/vnd.ms-office.chartstyle+xml"/>
  <Override PartName="/word/charts/style5.xml" ContentType="application/vnd.ms-office.chartstyle+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theme/themeOverride1.xml" ContentType="application/vnd.openxmlformats-officedocument.themeOverride+xml"/>
  <Override PartName="/word/theme/themeOverride2.xml" ContentType="application/vnd.openxmlformats-officedocument.themeOverride+xml"/>
  <Override PartName="/word/theme/themeOverride3.xml" ContentType="application/vnd.openxmlformats-officedocument.themeOverrid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spacing w:line="360" w:lineRule="auto"/>
        <w:jc w:val="center"/>
        <w:outlineLvl w:val="1"/>
        <w:rPr>
          <w:rFonts w:ascii="宋体" w:hAnsi="宋体" w:cs="宋体"/>
          <w:b/>
          <w:bCs/>
          <w:kern w:val="0"/>
          <w:sz w:val="36"/>
          <w:szCs w:val="36"/>
        </w:rPr>
      </w:pPr>
    </w:p>
    <w:p>
      <w:pPr>
        <w:spacing w:line="360" w:lineRule="auto"/>
        <w:jc w:val="center"/>
        <w:rPr>
          <w:rFonts w:ascii="黑体" w:eastAsia="黑体"/>
          <w:sz w:val="52"/>
          <w:szCs w:val="52"/>
        </w:rPr>
      </w:pPr>
    </w:p>
    <w:p>
      <w:pPr>
        <w:spacing w:line="360" w:lineRule="auto"/>
        <w:jc w:val="center"/>
        <w:rPr>
          <w:rFonts w:hint="eastAsia" w:ascii="黑体" w:eastAsia="黑体"/>
          <w:sz w:val="52"/>
          <w:szCs w:val="52"/>
          <w:lang w:eastAsia="zh-CN"/>
        </w:rPr>
      </w:pPr>
      <w:r>
        <w:rPr>
          <w:rFonts w:hint="eastAsia" w:ascii="黑体" w:eastAsia="黑体"/>
          <w:sz w:val="52"/>
          <w:szCs w:val="52"/>
          <w:lang w:eastAsia="zh-CN"/>
        </w:rPr>
        <w:drawing>
          <wp:inline distT="0" distB="0" distL="114300" distR="114300">
            <wp:extent cx="4540250" cy="946785"/>
            <wp:effectExtent l="0" t="0" r="0" b="0"/>
            <wp:docPr id="6" name="图片 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logo"/>
                    <pic:cNvPicPr>
                      <a:picLocks noChangeAspect="1"/>
                    </pic:cNvPicPr>
                  </pic:nvPicPr>
                  <pic:blipFill>
                    <a:blip r:embed="rId8"/>
                    <a:srcRect r="49614"/>
                    <a:stretch>
                      <a:fillRect/>
                    </a:stretch>
                  </pic:blipFill>
                  <pic:spPr>
                    <a:xfrm>
                      <a:off x="0" y="0"/>
                      <a:ext cx="4540250" cy="946785"/>
                    </a:xfrm>
                    <a:prstGeom prst="rect">
                      <a:avLst/>
                    </a:prstGeom>
                  </pic:spPr>
                </pic:pic>
              </a:graphicData>
            </a:graphic>
          </wp:inline>
        </w:drawing>
      </w:r>
    </w:p>
    <w:p>
      <w:pPr>
        <w:spacing w:line="360" w:lineRule="auto"/>
        <w:jc w:val="center"/>
        <w:rPr>
          <w:rFonts w:ascii="黑体" w:eastAsia="黑体"/>
          <w:sz w:val="52"/>
          <w:szCs w:val="52"/>
        </w:rPr>
      </w:pPr>
    </w:p>
    <w:p>
      <w:pPr>
        <w:spacing w:line="360" w:lineRule="auto"/>
        <w:jc w:val="center"/>
        <w:rPr>
          <w:rFonts w:ascii="宋体" w:hAnsi="宋体"/>
          <w:b/>
          <w:sz w:val="44"/>
          <w:szCs w:val="44"/>
        </w:rPr>
      </w:pPr>
    </w:p>
    <w:p>
      <w:pPr>
        <w:spacing w:line="360" w:lineRule="auto"/>
        <w:jc w:val="center"/>
        <w:rPr>
          <w:rFonts w:ascii="宋体" w:hAnsi="宋体"/>
          <w:b/>
          <w:sz w:val="44"/>
          <w:szCs w:val="44"/>
        </w:rPr>
      </w:pPr>
    </w:p>
    <w:p>
      <w:pPr>
        <w:spacing w:line="360" w:lineRule="auto"/>
        <w:jc w:val="center"/>
        <w:rPr>
          <w:rFonts w:ascii="宋体" w:hAnsi="宋体"/>
          <w:b/>
          <w:sz w:val="44"/>
          <w:szCs w:val="44"/>
        </w:rPr>
      </w:pPr>
      <w:r>
        <w:rPr>
          <w:rFonts w:hint="eastAsia" w:ascii="宋体" w:hAnsi="宋体"/>
          <w:b/>
          <w:sz w:val="44"/>
          <w:szCs w:val="44"/>
        </w:rPr>
        <w:t>汽车工程学院</w:t>
      </w:r>
    </w:p>
    <w:p>
      <w:pPr>
        <w:widowControl/>
        <w:spacing w:line="360" w:lineRule="auto"/>
        <w:jc w:val="center"/>
        <w:rPr>
          <w:rFonts w:ascii="宋体" w:hAnsi="宋体"/>
          <w:b/>
          <w:sz w:val="44"/>
          <w:szCs w:val="44"/>
        </w:rPr>
      </w:pPr>
    </w:p>
    <w:p>
      <w:pPr>
        <w:widowControl/>
        <w:spacing w:line="360" w:lineRule="auto"/>
        <w:jc w:val="center"/>
        <w:rPr>
          <w:rFonts w:ascii="宋体" w:hAnsi="宋体"/>
          <w:b/>
          <w:sz w:val="44"/>
          <w:szCs w:val="44"/>
        </w:rPr>
      </w:pPr>
    </w:p>
    <w:p>
      <w:pPr>
        <w:widowControl/>
        <w:spacing w:line="360" w:lineRule="auto"/>
        <w:jc w:val="center"/>
        <w:rPr>
          <w:rFonts w:ascii="宋体" w:hAnsi="宋体"/>
          <w:b/>
          <w:kern w:val="0"/>
          <w:sz w:val="44"/>
          <w:szCs w:val="44"/>
        </w:rPr>
      </w:pPr>
      <w:r>
        <w:rPr>
          <w:rFonts w:ascii="宋体" w:hAnsi="宋体"/>
          <w:b/>
          <w:kern w:val="0"/>
          <w:sz w:val="44"/>
          <w:szCs w:val="44"/>
        </w:rPr>
        <w:t>20</w:t>
      </w:r>
      <w:r>
        <w:rPr>
          <w:rFonts w:hint="eastAsia" w:ascii="宋体" w:hAnsi="宋体"/>
          <w:b/>
          <w:kern w:val="0"/>
          <w:sz w:val="44"/>
          <w:szCs w:val="44"/>
          <w:lang w:val="en-US" w:eastAsia="zh-CN"/>
        </w:rPr>
        <w:t>21</w:t>
      </w:r>
      <w:r>
        <w:rPr>
          <w:rFonts w:ascii="宋体" w:hAnsi="宋体"/>
          <w:b/>
          <w:kern w:val="0"/>
          <w:sz w:val="44"/>
          <w:szCs w:val="44"/>
        </w:rPr>
        <w:t>年人才培养质量报告</w:t>
      </w:r>
    </w:p>
    <w:p>
      <w:pPr>
        <w:spacing w:line="360" w:lineRule="auto"/>
        <w:jc w:val="center"/>
        <w:rPr>
          <w:rFonts w:ascii="黑体" w:eastAsia="黑体"/>
          <w:sz w:val="52"/>
          <w:szCs w:val="52"/>
        </w:rPr>
      </w:pPr>
    </w:p>
    <w:p>
      <w:pPr>
        <w:spacing w:line="360" w:lineRule="auto"/>
        <w:jc w:val="center"/>
        <w:rPr>
          <w:rFonts w:ascii="黑体" w:eastAsia="黑体"/>
          <w:sz w:val="52"/>
          <w:szCs w:val="52"/>
        </w:rPr>
      </w:pPr>
    </w:p>
    <w:p>
      <w:pPr>
        <w:spacing w:line="360" w:lineRule="auto"/>
        <w:jc w:val="center"/>
        <w:rPr>
          <w:rFonts w:ascii="黑体" w:eastAsia="黑体"/>
          <w:sz w:val="52"/>
          <w:szCs w:val="52"/>
        </w:rPr>
      </w:pPr>
    </w:p>
    <w:p>
      <w:pPr>
        <w:spacing w:line="360" w:lineRule="auto"/>
        <w:jc w:val="center"/>
        <w:rPr>
          <w:rFonts w:ascii="黑体" w:eastAsia="黑体"/>
          <w:sz w:val="52"/>
          <w:szCs w:val="52"/>
        </w:rPr>
      </w:pPr>
    </w:p>
    <w:p>
      <w:pPr>
        <w:spacing w:line="360" w:lineRule="auto"/>
        <w:jc w:val="center"/>
        <w:rPr>
          <w:rFonts w:ascii="黑体" w:eastAsia="黑体"/>
          <w:sz w:val="32"/>
          <w:szCs w:val="32"/>
        </w:rPr>
      </w:pPr>
    </w:p>
    <w:p>
      <w:pPr>
        <w:spacing w:line="360" w:lineRule="auto"/>
        <w:rPr>
          <w:rFonts w:ascii="黑体" w:eastAsia="黑体"/>
          <w:sz w:val="32"/>
          <w:szCs w:val="32"/>
        </w:rPr>
      </w:pPr>
    </w:p>
    <w:p>
      <w:pPr>
        <w:spacing w:line="360" w:lineRule="auto"/>
        <w:jc w:val="center"/>
        <w:rPr>
          <w:rFonts w:ascii="宋体" w:hAnsi="宋体"/>
          <w:sz w:val="32"/>
          <w:szCs w:val="32"/>
        </w:rPr>
      </w:pPr>
      <w:r>
        <w:rPr>
          <w:rFonts w:hint="eastAsia" w:ascii="宋体" w:hAnsi="宋体"/>
          <w:sz w:val="32"/>
          <w:szCs w:val="32"/>
        </w:rPr>
        <w:t>20</w:t>
      </w:r>
      <w:r>
        <w:rPr>
          <w:rFonts w:hint="eastAsia" w:ascii="宋体" w:hAnsi="宋体"/>
          <w:sz w:val="32"/>
          <w:szCs w:val="32"/>
          <w:lang w:val="en-US" w:eastAsia="zh-CN"/>
        </w:rPr>
        <w:t>21</w:t>
      </w:r>
      <w:r>
        <w:rPr>
          <w:rFonts w:hint="eastAsia" w:ascii="宋体" w:hAnsi="宋体"/>
          <w:sz w:val="32"/>
          <w:szCs w:val="32"/>
        </w:rPr>
        <w:t>年</w:t>
      </w:r>
      <w:r>
        <w:rPr>
          <w:rFonts w:hint="eastAsia" w:ascii="宋体" w:hAnsi="宋体"/>
          <w:sz w:val="32"/>
          <w:szCs w:val="32"/>
          <w:lang w:val="en-US" w:eastAsia="zh-CN"/>
        </w:rPr>
        <w:t>10</w:t>
      </w:r>
      <w:r>
        <w:rPr>
          <w:rFonts w:hint="eastAsia" w:ascii="宋体" w:hAnsi="宋体"/>
          <w:sz w:val="32"/>
          <w:szCs w:val="32"/>
        </w:rPr>
        <w:t>月</w:t>
      </w:r>
    </w:p>
    <w:p>
      <w:pPr>
        <w:spacing w:line="360" w:lineRule="auto"/>
        <w:rPr>
          <w:rFonts w:asciiTheme="minorEastAsia" w:hAnsiTheme="minorEastAsia"/>
          <w:sz w:val="32"/>
          <w:szCs w:val="32"/>
        </w:rPr>
      </w:pPr>
    </w:p>
    <w:p>
      <w:pPr>
        <w:spacing w:line="360" w:lineRule="auto"/>
        <w:jc w:val="center"/>
        <w:rPr>
          <w:rFonts w:asciiTheme="minorEastAsia" w:hAnsiTheme="minorEastAsia"/>
          <w:sz w:val="32"/>
          <w:szCs w:val="32"/>
        </w:rPr>
      </w:pPr>
    </w:p>
    <w:p>
      <w:pPr>
        <w:spacing w:line="360" w:lineRule="auto"/>
        <w:jc w:val="center"/>
        <w:rPr>
          <w:rFonts w:asciiTheme="minorEastAsia" w:hAnsiTheme="minorEastAsia"/>
          <w:sz w:val="32"/>
          <w:szCs w:val="32"/>
        </w:rPr>
      </w:pPr>
      <w:r>
        <w:rPr>
          <w:rFonts w:hint="eastAsia" w:asciiTheme="minorEastAsia" w:hAnsiTheme="minorEastAsia"/>
          <w:sz w:val="32"/>
          <w:szCs w:val="32"/>
        </w:rPr>
        <w:t>目录</w:t>
      </w:r>
    </w:p>
    <w:p>
      <w:pPr>
        <w:pStyle w:val="11"/>
        <w:tabs>
          <w:tab w:val="right" w:leader="dot" w:pos="8306"/>
          <w:tab w:val="clear" w:pos="8296"/>
        </w:tabs>
      </w:pPr>
      <w:r>
        <w:rPr>
          <w:rFonts w:eastAsia="微软雅黑" w:asciiTheme="minorEastAsia" w:hAnsiTheme="minorEastAsia"/>
          <w:sz w:val="32"/>
          <w:szCs w:val="32"/>
        </w:rPr>
        <w:fldChar w:fldCharType="begin"/>
      </w:r>
      <w:r>
        <w:rPr>
          <w:rFonts w:eastAsia="微软雅黑" w:asciiTheme="minorEastAsia" w:hAnsiTheme="minorEastAsia"/>
          <w:sz w:val="32"/>
          <w:szCs w:val="32"/>
        </w:rPr>
        <w:instrText xml:space="preserve"> TOC \o "1-3" \h \z \u </w:instrText>
      </w:r>
      <w:r>
        <w:rPr>
          <w:rFonts w:eastAsia="微软雅黑" w:asciiTheme="minorEastAsia" w:hAnsiTheme="minorEastAsia"/>
          <w:sz w:val="32"/>
          <w:szCs w:val="32"/>
        </w:rPr>
        <w:fldChar w:fldCharType="separate"/>
      </w:r>
      <w:r>
        <w:rPr>
          <w:rFonts w:eastAsia="微软雅黑" w:asciiTheme="minorEastAsia" w:hAnsiTheme="minorEastAsia"/>
          <w:szCs w:val="32"/>
        </w:rPr>
        <w:fldChar w:fldCharType="begin"/>
      </w:r>
      <w:r>
        <w:rPr>
          <w:rFonts w:eastAsia="微软雅黑" w:asciiTheme="minorEastAsia" w:hAnsiTheme="minorEastAsia"/>
          <w:szCs w:val="32"/>
        </w:rPr>
        <w:instrText xml:space="preserve"> HYPERLINK \l _Toc6170 </w:instrText>
      </w:r>
      <w:r>
        <w:rPr>
          <w:rFonts w:eastAsia="微软雅黑" w:asciiTheme="minorEastAsia" w:hAnsiTheme="minorEastAsia"/>
          <w:szCs w:val="32"/>
        </w:rPr>
        <w:fldChar w:fldCharType="separate"/>
      </w:r>
      <w:r>
        <w:rPr>
          <w:rFonts w:hint="eastAsia" w:eastAsia="微软雅黑" w:hAnsiTheme="minorEastAsia"/>
          <w:szCs w:val="32"/>
        </w:rPr>
        <w:t>一、</w:t>
      </w:r>
      <w:r>
        <w:rPr>
          <w:rFonts w:hint="eastAsia"/>
        </w:rPr>
        <w:t>学院</w:t>
      </w:r>
      <w:r>
        <w:rPr>
          <w:rFonts w:hint="eastAsia"/>
          <w:lang w:eastAsia="zh-CN"/>
        </w:rPr>
        <w:t>概况</w:t>
      </w:r>
      <w:r>
        <w:tab/>
      </w:r>
      <w:r>
        <w:fldChar w:fldCharType="begin"/>
      </w:r>
      <w:r>
        <w:instrText xml:space="preserve"> PAGEREF _Toc6170 \h </w:instrText>
      </w:r>
      <w:r>
        <w:fldChar w:fldCharType="separate"/>
      </w:r>
      <w:r>
        <w:t>4</w:t>
      </w:r>
      <w:r>
        <w:fldChar w:fldCharType="end"/>
      </w:r>
      <w:r>
        <w:rPr>
          <w:rFonts w:eastAsia="微软雅黑" w:asciiTheme="minorEastAsia" w:hAnsiTheme="minorEastAsia"/>
          <w:szCs w:val="32"/>
        </w:rPr>
        <w:fldChar w:fldCharType="end"/>
      </w:r>
    </w:p>
    <w:p>
      <w:pPr>
        <w:pStyle w:val="11"/>
        <w:tabs>
          <w:tab w:val="right" w:leader="dot" w:pos="8306"/>
          <w:tab w:val="clear" w:pos="8296"/>
        </w:tabs>
      </w:pPr>
      <w:r>
        <w:rPr>
          <w:rFonts w:eastAsia="微软雅黑" w:hAnsiTheme="minorEastAsia"/>
          <w:szCs w:val="32"/>
        </w:rPr>
        <w:fldChar w:fldCharType="begin"/>
      </w:r>
      <w:r>
        <w:rPr>
          <w:rFonts w:eastAsia="微软雅黑" w:hAnsiTheme="minorEastAsia"/>
          <w:szCs w:val="32"/>
        </w:rPr>
        <w:instrText xml:space="preserve"> HYPERLINK \l _Toc5439 </w:instrText>
      </w:r>
      <w:r>
        <w:rPr>
          <w:rFonts w:eastAsia="微软雅黑" w:hAnsiTheme="minorEastAsia"/>
          <w:szCs w:val="32"/>
        </w:rPr>
        <w:fldChar w:fldCharType="separate"/>
      </w:r>
      <w:r>
        <w:rPr>
          <w:rFonts w:hint="eastAsia" w:ascii="等线" w:hAnsi="宋体" w:eastAsia="等线" w:cs="宋体"/>
          <w:szCs w:val="24"/>
        </w:rPr>
        <w:t>二、学生发展</w:t>
      </w:r>
      <w:r>
        <w:tab/>
      </w:r>
      <w:r>
        <w:fldChar w:fldCharType="begin"/>
      </w:r>
      <w:r>
        <w:instrText xml:space="preserve"> PAGEREF _Toc5439 \h </w:instrText>
      </w:r>
      <w:r>
        <w:fldChar w:fldCharType="separate"/>
      </w:r>
      <w:r>
        <w:t>6</w:t>
      </w:r>
      <w:r>
        <w:fldChar w:fldCharType="end"/>
      </w:r>
      <w:r>
        <w:rPr>
          <w:rFonts w:eastAsia="微软雅黑" w:hAnsiTheme="minorEastAsia"/>
          <w:szCs w:val="32"/>
        </w:rPr>
        <w:fldChar w:fldCharType="end"/>
      </w:r>
    </w:p>
    <w:p>
      <w:pPr>
        <w:pStyle w:val="12"/>
        <w:tabs>
          <w:tab w:val="right" w:leader="dot" w:pos="8306"/>
          <w:tab w:val="clear" w:pos="1470"/>
          <w:tab w:val="clear" w:pos="8296"/>
        </w:tabs>
      </w:pPr>
      <w:r>
        <w:rPr>
          <w:rFonts w:eastAsia="微软雅黑" w:hAnsiTheme="minorEastAsia"/>
          <w:szCs w:val="32"/>
        </w:rPr>
        <w:fldChar w:fldCharType="begin"/>
      </w:r>
      <w:r>
        <w:rPr>
          <w:rFonts w:eastAsia="微软雅黑" w:hAnsiTheme="minorEastAsia"/>
          <w:szCs w:val="32"/>
        </w:rPr>
        <w:instrText xml:space="preserve"> HYPERLINK \l _Toc21617 </w:instrText>
      </w:r>
      <w:r>
        <w:rPr>
          <w:rFonts w:eastAsia="微软雅黑" w:hAnsiTheme="minorEastAsia"/>
          <w:szCs w:val="32"/>
        </w:rPr>
        <w:fldChar w:fldCharType="separate"/>
      </w:r>
      <w:r>
        <w:rPr>
          <w:rFonts w:hint="default" w:ascii="黑体" w:hAnsi="黑体" w:eastAsia="等线" w:cs="黑体"/>
          <w:kern w:val="0"/>
          <w:szCs w:val="30"/>
        </w:rPr>
        <w:t xml:space="preserve">（一） </w:t>
      </w:r>
      <w:r>
        <w:rPr>
          <w:rFonts w:hint="eastAsia" w:ascii="黑体" w:hAnsi="黑体" w:eastAsia="等线" w:cs="黑体"/>
          <w:kern w:val="0"/>
          <w:szCs w:val="30"/>
          <w:lang w:eastAsia="zh-CN"/>
        </w:rPr>
        <w:t>招生</w:t>
      </w:r>
      <w:r>
        <w:rPr>
          <w:rFonts w:hint="eastAsia" w:ascii="黑体" w:hAnsi="黑体" w:eastAsia="等线" w:cs="黑体"/>
          <w:kern w:val="0"/>
          <w:szCs w:val="30"/>
        </w:rPr>
        <w:t>情况</w:t>
      </w:r>
      <w:r>
        <w:tab/>
      </w:r>
      <w:r>
        <w:fldChar w:fldCharType="begin"/>
      </w:r>
      <w:r>
        <w:instrText xml:space="preserve"> PAGEREF _Toc21617 \h </w:instrText>
      </w:r>
      <w:r>
        <w:fldChar w:fldCharType="separate"/>
      </w:r>
      <w:r>
        <w:t>6</w:t>
      </w:r>
      <w:r>
        <w:fldChar w:fldCharType="end"/>
      </w:r>
      <w:r>
        <w:rPr>
          <w:rFonts w:eastAsia="微软雅黑" w:hAnsiTheme="minorEastAsia"/>
          <w:szCs w:val="32"/>
        </w:rPr>
        <w:fldChar w:fldCharType="end"/>
      </w:r>
    </w:p>
    <w:p>
      <w:pPr>
        <w:pStyle w:val="12"/>
        <w:tabs>
          <w:tab w:val="right" w:leader="dot" w:pos="8306"/>
          <w:tab w:val="clear" w:pos="1470"/>
          <w:tab w:val="clear" w:pos="8296"/>
        </w:tabs>
      </w:pPr>
      <w:r>
        <w:rPr>
          <w:rFonts w:eastAsia="微软雅黑" w:hAnsiTheme="minorEastAsia"/>
          <w:szCs w:val="32"/>
        </w:rPr>
        <w:fldChar w:fldCharType="begin"/>
      </w:r>
      <w:r>
        <w:rPr>
          <w:rFonts w:eastAsia="微软雅黑" w:hAnsiTheme="minorEastAsia"/>
          <w:szCs w:val="32"/>
        </w:rPr>
        <w:instrText xml:space="preserve"> HYPERLINK \l _Toc26092 </w:instrText>
      </w:r>
      <w:r>
        <w:rPr>
          <w:rFonts w:eastAsia="微软雅黑" w:hAnsiTheme="minorEastAsia"/>
          <w:szCs w:val="32"/>
        </w:rPr>
        <w:fldChar w:fldCharType="separate"/>
      </w:r>
      <w:r>
        <w:rPr>
          <w:rFonts w:hint="default" w:cs="黑体" w:eastAsiaTheme="minorHAnsi"/>
          <w:kern w:val="0"/>
          <w:szCs w:val="24"/>
          <w:lang w:eastAsia="zh-CN"/>
        </w:rPr>
        <w:t xml:space="preserve">（二） </w:t>
      </w:r>
      <w:r>
        <w:rPr>
          <w:rFonts w:hint="eastAsia" w:cs="黑体" w:eastAsiaTheme="minorHAnsi"/>
          <w:kern w:val="0"/>
          <w:szCs w:val="24"/>
          <w:lang w:eastAsia="zh-CN"/>
        </w:rPr>
        <w:t>就业质量</w:t>
      </w:r>
      <w:r>
        <w:tab/>
      </w:r>
      <w:r>
        <w:fldChar w:fldCharType="begin"/>
      </w:r>
      <w:r>
        <w:instrText xml:space="preserve"> PAGEREF _Toc26092 \h </w:instrText>
      </w:r>
      <w:r>
        <w:fldChar w:fldCharType="separate"/>
      </w:r>
      <w:r>
        <w:t>6</w:t>
      </w:r>
      <w:r>
        <w:fldChar w:fldCharType="end"/>
      </w:r>
      <w:r>
        <w:rPr>
          <w:rFonts w:eastAsia="微软雅黑" w:hAnsiTheme="minorEastAsia"/>
          <w:szCs w:val="32"/>
        </w:rPr>
        <w:fldChar w:fldCharType="end"/>
      </w:r>
    </w:p>
    <w:p>
      <w:pPr>
        <w:pStyle w:val="12"/>
        <w:tabs>
          <w:tab w:val="right" w:leader="dot" w:pos="8306"/>
          <w:tab w:val="clear" w:pos="1470"/>
          <w:tab w:val="clear" w:pos="8296"/>
        </w:tabs>
      </w:pPr>
      <w:r>
        <w:rPr>
          <w:rFonts w:eastAsia="微软雅黑" w:hAnsiTheme="minorEastAsia"/>
          <w:szCs w:val="32"/>
        </w:rPr>
        <w:fldChar w:fldCharType="begin"/>
      </w:r>
      <w:r>
        <w:rPr>
          <w:rFonts w:eastAsia="微软雅黑" w:hAnsiTheme="minorEastAsia"/>
          <w:szCs w:val="32"/>
        </w:rPr>
        <w:instrText xml:space="preserve"> HYPERLINK \l _Toc11130 </w:instrText>
      </w:r>
      <w:r>
        <w:rPr>
          <w:rFonts w:eastAsia="微软雅黑" w:hAnsiTheme="minorEastAsia"/>
          <w:szCs w:val="32"/>
        </w:rPr>
        <w:fldChar w:fldCharType="separate"/>
      </w:r>
      <w:r>
        <w:rPr>
          <w:rFonts w:hint="default" w:cs="黑体" w:eastAsiaTheme="minorHAnsi"/>
          <w:kern w:val="0"/>
          <w:szCs w:val="24"/>
          <w:lang w:val="en-US" w:eastAsia="zh-CN"/>
        </w:rPr>
        <w:t xml:space="preserve">1. </w:t>
      </w:r>
      <w:r>
        <w:rPr>
          <w:rFonts w:hint="eastAsia" w:cs="黑体" w:eastAsiaTheme="minorHAnsi"/>
          <w:kern w:val="0"/>
          <w:szCs w:val="24"/>
          <w:lang w:val="en-US" w:eastAsia="zh-CN"/>
        </w:rPr>
        <w:t>就业状况</w:t>
      </w:r>
      <w:r>
        <w:tab/>
      </w:r>
      <w:r>
        <w:fldChar w:fldCharType="begin"/>
      </w:r>
      <w:r>
        <w:instrText xml:space="preserve"> PAGEREF _Toc11130 \h </w:instrText>
      </w:r>
      <w:r>
        <w:fldChar w:fldCharType="separate"/>
      </w:r>
      <w:r>
        <w:t>6</w:t>
      </w:r>
      <w:r>
        <w:fldChar w:fldCharType="end"/>
      </w:r>
      <w:r>
        <w:rPr>
          <w:rFonts w:eastAsia="微软雅黑" w:hAnsiTheme="minorEastAsia"/>
          <w:szCs w:val="32"/>
        </w:rPr>
        <w:fldChar w:fldCharType="end"/>
      </w:r>
    </w:p>
    <w:p>
      <w:pPr>
        <w:pStyle w:val="12"/>
        <w:tabs>
          <w:tab w:val="right" w:leader="dot" w:pos="8306"/>
          <w:tab w:val="clear" w:pos="1470"/>
          <w:tab w:val="clear" w:pos="8296"/>
        </w:tabs>
      </w:pPr>
      <w:r>
        <w:rPr>
          <w:rFonts w:eastAsia="微软雅黑" w:hAnsiTheme="minorEastAsia"/>
          <w:szCs w:val="32"/>
        </w:rPr>
        <w:fldChar w:fldCharType="begin"/>
      </w:r>
      <w:r>
        <w:rPr>
          <w:rFonts w:eastAsia="微软雅黑" w:hAnsiTheme="minorEastAsia"/>
          <w:szCs w:val="32"/>
        </w:rPr>
        <w:instrText xml:space="preserve"> HYPERLINK \l _Toc30529 </w:instrText>
      </w:r>
      <w:r>
        <w:rPr>
          <w:rFonts w:eastAsia="微软雅黑" w:hAnsiTheme="minorEastAsia"/>
          <w:szCs w:val="32"/>
        </w:rPr>
        <w:fldChar w:fldCharType="separate"/>
      </w:r>
      <w:r>
        <w:rPr>
          <w:rFonts w:hint="eastAsia" w:cs="黑体" w:eastAsiaTheme="minorHAnsi"/>
          <w:kern w:val="0"/>
          <w:szCs w:val="24"/>
          <w:lang w:val="en-US" w:eastAsia="zh-CN"/>
        </w:rPr>
        <w:t>2. 用人单位对毕业生的评价</w:t>
      </w:r>
      <w:r>
        <w:tab/>
      </w:r>
      <w:r>
        <w:fldChar w:fldCharType="begin"/>
      </w:r>
      <w:r>
        <w:instrText xml:space="preserve"> PAGEREF _Toc30529 \h </w:instrText>
      </w:r>
      <w:r>
        <w:fldChar w:fldCharType="separate"/>
      </w:r>
      <w:r>
        <w:t>7</w:t>
      </w:r>
      <w:r>
        <w:fldChar w:fldCharType="end"/>
      </w:r>
      <w:r>
        <w:rPr>
          <w:rFonts w:eastAsia="微软雅黑" w:hAnsiTheme="minorEastAsia"/>
          <w:szCs w:val="32"/>
        </w:rPr>
        <w:fldChar w:fldCharType="end"/>
      </w:r>
    </w:p>
    <w:p>
      <w:pPr>
        <w:pStyle w:val="12"/>
        <w:tabs>
          <w:tab w:val="right" w:leader="dot" w:pos="8306"/>
          <w:tab w:val="clear" w:pos="1470"/>
          <w:tab w:val="clear" w:pos="8296"/>
        </w:tabs>
      </w:pPr>
      <w:r>
        <w:rPr>
          <w:rFonts w:eastAsia="微软雅黑" w:hAnsiTheme="minorEastAsia"/>
          <w:szCs w:val="32"/>
        </w:rPr>
        <w:fldChar w:fldCharType="begin"/>
      </w:r>
      <w:r>
        <w:rPr>
          <w:rFonts w:eastAsia="微软雅黑" w:hAnsiTheme="minorEastAsia"/>
          <w:szCs w:val="32"/>
        </w:rPr>
        <w:instrText xml:space="preserve"> HYPERLINK \l _Toc24394 </w:instrText>
      </w:r>
      <w:r>
        <w:rPr>
          <w:rFonts w:eastAsia="微软雅黑" w:hAnsiTheme="minorEastAsia"/>
          <w:szCs w:val="32"/>
        </w:rPr>
        <w:fldChar w:fldCharType="separate"/>
      </w:r>
      <w:r>
        <w:rPr>
          <w:rFonts w:hint="default" w:cs="黑体" w:eastAsiaTheme="minorHAnsi"/>
          <w:kern w:val="0"/>
          <w:szCs w:val="24"/>
          <w:lang w:eastAsia="zh-CN"/>
        </w:rPr>
        <w:t xml:space="preserve">（三） </w:t>
      </w:r>
      <w:r>
        <w:rPr>
          <w:rFonts w:hint="eastAsia" w:cs="黑体" w:eastAsiaTheme="minorHAnsi"/>
          <w:kern w:val="0"/>
          <w:szCs w:val="24"/>
          <w:lang w:eastAsia="zh-CN"/>
        </w:rPr>
        <w:t>学生发展</w:t>
      </w:r>
      <w:r>
        <w:tab/>
      </w:r>
      <w:r>
        <w:fldChar w:fldCharType="begin"/>
      </w:r>
      <w:r>
        <w:instrText xml:space="preserve"> PAGEREF _Toc24394 \h </w:instrText>
      </w:r>
      <w:r>
        <w:fldChar w:fldCharType="separate"/>
      </w:r>
      <w:r>
        <w:t>8</w:t>
      </w:r>
      <w:r>
        <w:fldChar w:fldCharType="end"/>
      </w:r>
      <w:r>
        <w:rPr>
          <w:rFonts w:eastAsia="微软雅黑" w:hAnsiTheme="minorEastAsia"/>
          <w:szCs w:val="32"/>
        </w:rPr>
        <w:fldChar w:fldCharType="end"/>
      </w:r>
    </w:p>
    <w:p>
      <w:pPr>
        <w:pStyle w:val="6"/>
        <w:tabs>
          <w:tab w:val="right" w:leader="dot" w:pos="8306"/>
          <w:tab w:val="clear" w:pos="1470"/>
          <w:tab w:val="clear" w:pos="8296"/>
        </w:tabs>
      </w:pPr>
      <w:r>
        <w:rPr>
          <w:rFonts w:eastAsia="微软雅黑" w:hAnsiTheme="minorEastAsia"/>
          <w:szCs w:val="32"/>
        </w:rPr>
        <w:fldChar w:fldCharType="begin"/>
      </w:r>
      <w:r>
        <w:rPr>
          <w:rFonts w:eastAsia="微软雅黑" w:hAnsiTheme="minorEastAsia"/>
          <w:szCs w:val="32"/>
        </w:rPr>
        <w:instrText xml:space="preserve"> HYPERLINK \l _Toc8964 </w:instrText>
      </w:r>
      <w:r>
        <w:rPr>
          <w:rFonts w:eastAsia="微软雅黑" w:hAnsiTheme="minorEastAsia"/>
          <w:szCs w:val="32"/>
        </w:rPr>
        <w:fldChar w:fldCharType="separate"/>
      </w:r>
      <w:r>
        <w:rPr>
          <w:rFonts w:hint="eastAsia" w:cs="宋体" w:eastAsiaTheme="minorHAnsi"/>
          <w:bCs/>
          <w:szCs w:val="24"/>
          <w:lang w:eastAsia="zh-CN"/>
        </w:rPr>
        <w:t xml:space="preserve">1． </w:t>
      </w:r>
      <w:r>
        <w:rPr>
          <w:rFonts w:hint="eastAsia" w:cs="宋体" w:eastAsiaTheme="minorHAnsi"/>
          <w:bCs/>
          <w:szCs w:val="24"/>
          <w:lang w:val="en-US" w:eastAsia="zh-CN"/>
        </w:rPr>
        <w:t>“党建+” 育人 引领育人合力</w:t>
      </w:r>
      <w:r>
        <w:tab/>
      </w:r>
      <w:r>
        <w:fldChar w:fldCharType="begin"/>
      </w:r>
      <w:r>
        <w:instrText xml:space="preserve"> PAGEREF _Toc8964 \h </w:instrText>
      </w:r>
      <w:r>
        <w:fldChar w:fldCharType="separate"/>
      </w:r>
      <w:r>
        <w:t>8</w:t>
      </w:r>
      <w:r>
        <w:fldChar w:fldCharType="end"/>
      </w:r>
      <w:r>
        <w:rPr>
          <w:rFonts w:eastAsia="微软雅黑" w:hAnsiTheme="minorEastAsia"/>
          <w:szCs w:val="32"/>
        </w:rPr>
        <w:fldChar w:fldCharType="end"/>
      </w:r>
    </w:p>
    <w:p>
      <w:pPr>
        <w:pStyle w:val="6"/>
        <w:tabs>
          <w:tab w:val="right" w:leader="dot" w:pos="8306"/>
          <w:tab w:val="clear" w:pos="1470"/>
          <w:tab w:val="clear" w:pos="8296"/>
        </w:tabs>
      </w:pPr>
      <w:r>
        <w:rPr>
          <w:rFonts w:eastAsia="微软雅黑" w:hAnsiTheme="minorEastAsia"/>
          <w:szCs w:val="32"/>
        </w:rPr>
        <w:fldChar w:fldCharType="begin"/>
      </w:r>
      <w:r>
        <w:rPr>
          <w:rFonts w:eastAsia="微软雅黑" w:hAnsiTheme="minorEastAsia"/>
          <w:szCs w:val="32"/>
        </w:rPr>
        <w:instrText xml:space="preserve"> HYPERLINK \l _Toc2697 </w:instrText>
      </w:r>
      <w:r>
        <w:rPr>
          <w:rFonts w:eastAsia="微软雅黑" w:hAnsiTheme="minorEastAsia"/>
          <w:szCs w:val="32"/>
        </w:rPr>
        <w:fldChar w:fldCharType="separate"/>
      </w:r>
      <w:r>
        <w:rPr>
          <w:rFonts w:hint="eastAsia" w:cs="宋体" w:eastAsiaTheme="minorHAnsi"/>
          <w:bCs/>
          <w:szCs w:val="24"/>
          <w:lang w:eastAsia="zh-CN"/>
        </w:rPr>
        <w:t xml:space="preserve">2． </w:t>
      </w:r>
      <w:r>
        <w:rPr>
          <w:rFonts w:hint="eastAsia" w:cs="宋体" w:eastAsiaTheme="minorHAnsi"/>
          <w:bCs/>
          <w:szCs w:val="24"/>
          <w:lang w:val="en-US" w:eastAsia="zh-CN"/>
        </w:rPr>
        <w:t>技术与文化融合 强化立德树人</w:t>
      </w:r>
      <w:r>
        <w:tab/>
      </w:r>
      <w:r>
        <w:fldChar w:fldCharType="begin"/>
      </w:r>
      <w:r>
        <w:instrText xml:space="preserve"> PAGEREF _Toc2697 \h </w:instrText>
      </w:r>
      <w:r>
        <w:fldChar w:fldCharType="separate"/>
      </w:r>
      <w:r>
        <w:t>11</w:t>
      </w:r>
      <w:r>
        <w:fldChar w:fldCharType="end"/>
      </w:r>
      <w:r>
        <w:rPr>
          <w:rFonts w:eastAsia="微软雅黑" w:hAnsiTheme="minorEastAsia"/>
          <w:szCs w:val="32"/>
        </w:rPr>
        <w:fldChar w:fldCharType="end"/>
      </w:r>
    </w:p>
    <w:p>
      <w:pPr>
        <w:pStyle w:val="6"/>
        <w:tabs>
          <w:tab w:val="right" w:leader="dot" w:pos="8306"/>
          <w:tab w:val="clear" w:pos="1470"/>
          <w:tab w:val="clear" w:pos="8296"/>
        </w:tabs>
      </w:pPr>
      <w:r>
        <w:rPr>
          <w:rFonts w:eastAsia="微软雅黑" w:hAnsiTheme="minorEastAsia"/>
          <w:szCs w:val="32"/>
        </w:rPr>
        <w:fldChar w:fldCharType="begin"/>
      </w:r>
      <w:r>
        <w:rPr>
          <w:rFonts w:eastAsia="微软雅黑" w:hAnsiTheme="minorEastAsia"/>
          <w:szCs w:val="32"/>
        </w:rPr>
        <w:instrText xml:space="preserve"> HYPERLINK \l _Toc2380 </w:instrText>
      </w:r>
      <w:r>
        <w:rPr>
          <w:rFonts w:eastAsia="微软雅黑" w:hAnsiTheme="minorEastAsia"/>
          <w:szCs w:val="32"/>
        </w:rPr>
        <w:fldChar w:fldCharType="separate"/>
      </w:r>
      <w:r>
        <w:rPr>
          <w:rFonts w:hint="eastAsia" w:cs="宋体" w:eastAsiaTheme="minorHAnsi"/>
          <w:bCs/>
          <w:szCs w:val="24"/>
          <w:lang w:val="en-US" w:eastAsia="zh-CN"/>
        </w:rPr>
        <w:t>1） 实践文化育人</w:t>
      </w:r>
      <w:r>
        <w:tab/>
      </w:r>
      <w:r>
        <w:fldChar w:fldCharType="begin"/>
      </w:r>
      <w:r>
        <w:instrText xml:space="preserve"> PAGEREF _Toc2380 \h </w:instrText>
      </w:r>
      <w:r>
        <w:fldChar w:fldCharType="separate"/>
      </w:r>
      <w:r>
        <w:t>11</w:t>
      </w:r>
      <w:r>
        <w:fldChar w:fldCharType="end"/>
      </w:r>
      <w:r>
        <w:rPr>
          <w:rFonts w:eastAsia="微软雅黑" w:hAnsiTheme="minorEastAsia"/>
          <w:szCs w:val="32"/>
        </w:rPr>
        <w:fldChar w:fldCharType="end"/>
      </w:r>
    </w:p>
    <w:p>
      <w:pPr>
        <w:pStyle w:val="6"/>
        <w:tabs>
          <w:tab w:val="right" w:leader="dot" w:pos="8306"/>
          <w:tab w:val="clear" w:pos="1470"/>
          <w:tab w:val="clear" w:pos="8296"/>
        </w:tabs>
      </w:pPr>
      <w:r>
        <w:rPr>
          <w:rFonts w:eastAsia="微软雅黑" w:hAnsiTheme="minorEastAsia"/>
          <w:szCs w:val="32"/>
        </w:rPr>
        <w:fldChar w:fldCharType="begin"/>
      </w:r>
      <w:r>
        <w:rPr>
          <w:rFonts w:eastAsia="微软雅黑" w:hAnsiTheme="minorEastAsia"/>
          <w:szCs w:val="32"/>
        </w:rPr>
        <w:instrText xml:space="preserve"> HYPERLINK \l _Toc9265 </w:instrText>
      </w:r>
      <w:r>
        <w:rPr>
          <w:rFonts w:eastAsia="微软雅黑" w:hAnsiTheme="minorEastAsia"/>
          <w:szCs w:val="32"/>
        </w:rPr>
        <w:fldChar w:fldCharType="separate"/>
      </w:r>
      <w:r>
        <w:rPr>
          <w:rFonts w:hint="eastAsia" w:cs="宋体" w:eastAsiaTheme="minorHAnsi"/>
          <w:bCs/>
          <w:szCs w:val="24"/>
          <w:lang w:val="en-US" w:eastAsia="zh-CN"/>
        </w:rPr>
        <w:t>2）社团文化育人</w:t>
      </w:r>
      <w:r>
        <w:tab/>
      </w:r>
      <w:r>
        <w:fldChar w:fldCharType="begin"/>
      </w:r>
      <w:r>
        <w:instrText xml:space="preserve"> PAGEREF _Toc9265 \h </w:instrText>
      </w:r>
      <w:r>
        <w:fldChar w:fldCharType="separate"/>
      </w:r>
      <w:r>
        <w:t>12</w:t>
      </w:r>
      <w:r>
        <w:fldChar w:fldCharType="end"/>
      </w:r>
      <w:r>
        <w:rPr>
          <w:rFonts w:eastAsia="微软雅黑" w:hAnsiTheme="minorEastAsia"/>
          <w:szCs w:val="32"/>
        </w:rPr>
        <w:fldChar w:fldCharType="end"/>
      </w:r>
    </w:p>
    <w:p>
      <w:pPr>
        <w:pStyle w:val="6"/>
        <w:tabs>
          <w:tab w:val="right" w:leader="dot" w:pos="8306"/>
          <w:tab w:val="clear" w:pos="1470"/>
          <w:tab w:val="clear" w:pos="8296"/>
        </w:tabs>
      </w:pPr>
      <w:r>
        <w:rPr>
          <w:rFonts w:eastAsia="微软雅黑" w:hAnsiTheme="minorEastAsia"/>
          <w:szCs w:val="32"/>
        </w:rPr>
        <w:fldChar w:fldCharType="begin"/>
      </w:r>
      <w:r>
        <w:rPr>
          <w:rFonts w:eastAsia="微软雅黑" w:hAnsiTheme="minorEastAsia"/>
          <w:szCs w:val="32"/>
        </w:rPr>
        <w:instrText xml:space="preserve"> HYPERLINK \l _Toc26040 </w:instrText>
      </w:r>
      <w:r>
        <w:rPr>
          <w:rFonts w:eastAsia="微软雅黑" w:hAnsiTheme="minorEastAsia"/>
          <w:szCs w:val="32"/>
        </w:rPr>
        <w:fldChar w:fldCharType="separate"/>
      </w:r>
      <w:r>
        <w:rPr>
          <w:rFonts w:hint="eastAsia" w:cs="宋体" w:eastAsiaTheme="minorHAnsi"/>
          <w:bCs/>
          <w:szCs w:val="24"/>
          <w:lang w:val="en-US" w:eastAsia="zh-CN"/>
        </w:rPr>
        <w:t>3）服务制度文化育人</w:t>
      </w:r>
      <w:r>
        <w:tab/>
      </w:r>
      <w:r>
        <w:fldChar w:fldCharType="begin"/>
      </w:r>
      <w:r>
        <w:instrText xml:space="preserve"> PAGEREF _Toc26040 \h </w:instrText>
      </w:r>
      <w:r>
        <w:fldChar w:fldCharType="separate"/>
      </w:r>
      <w:r>
        <w:t>14</w:t>
      </w:r>
      <w:r>
        <w:fldChar w:fldCharType="end"/>
      </w:r>
      <w:r>
        <w:rPr>
          <w:rFonts w:eastAsia="微软雅黑" w:hAnsiTheme="minorEastAsia"/>
          <w:szCs w:val="32"/>
        </w:rPr>
        <w:fldChar w:fldCharType="end"/>
      </w:r>
    </w:p>
    <w:p>
      <w:pPr>
        <w:pStyle w:val="12"/>
        <w:tabs>
          <w:tab w:val="right" w:leader="dot" w:pos="8306"/>
          <w:tab w:val="clear" w:pos="1470"/>
          <w:tab w:val="clear" w:pos="8296"/>
        </w:tabs>
      </w:pPr>
      <w:r>
        <w:rPr>
          <w:rFonts w:eastAsia="微软雅黑" w:hAnsiTheme="minorEastAsia"/>
          <w:szCs w:val="32"/>
        </w:rPr>
        <w:fldChar w:fldCharType="begin"/>
      </w:r>
      <w:r>
        <w:rPr>
          <w:rFonts w:eastAsia="微软雅黑" w:hAnsiTheme="minorEastAsia"/>
          <w:szCs w:val="32"/>
        </w:rPr>
        <w:instrText xml:space="preserve"> HYPERLINK \l _Toc482 </w:instrText>
      </w:r>
      <w:r>
        <w:rPr>
          <w:rFonts w:eastAsia="微软雅黑" w:hAnsiTheme="minorEastAsia"/>
          <w:szCs w:val="32"/>
        </w:rPr>
        <w:fldChar w:fldCharType="separate"/>
      </w:r>
      <w:r>
        <w:rPr>
          <w:rFonts w:hint="default" w:cs="黑体" w:eastAsiaTheme="minorHAnsi"/>
          <w:kern w:val="0"/>
          <w:szCs w:val="24"/>
          <w:lang w:eastAsia="zh-CN"/>
        </w:rPr>
        <w:t xml:space="preserve">（四） </w:t>
      </w:r>
      <w:r>
        <w:rPr>
          <w:rFonts w:hint="eastAsia" w:cs="黑体" w:eastAsiaTheme="minorHAnsi"/>
          <w:kern w:val="0"/>
          <w:szCs w:val="24"/>
          <w:lang w:eastAsia="zh-CN"/>
        </w:rPr>
        <w:t>职业发展</w:t>
      </w:r>
      <w:r>
        <w:tab/>
      </w:r>
      <w:r>
        <w:fldChar w:fldCharType="begin"/>
      </w:r>
      <w:r>
        <w:instrText xml:space="preserve"> PAGEREF _Toc482 \h </w:instrText>
      </w:r>
      <w:r>
        <w:fldChar w:fldCharType="separate"/>
      </w:r>
      <w:r>
        <w:t>16</w:t>
      </w:r>
      <w:r>
        <w:fldChar w:fldCharType="end"/>
      </w:r>
      <w:r>
        <w:rPr>
          <w:rFonts w:eastAsia="微软雅黑" w:hAnsiTheme="minorEastAsia"/>
          <w:szCs w:val="32"/>
        </w:rPr>
        <w:fldChar w:fldCharType="end"/>
      </w:r>
    </w:p>
    <w:p>
      <w:pPr>
        <w:pStyle w:val="12"/>
        <w:tabs>
          <w:tab w:val="right" w:leader="dot" w:pos="8306"/>
          <w:tab w:val="clear" w:pos="1470"/>
          <w:tab w:val="clear" w:pos="8296"/>
        </w:tabs>
      </w:pPr>
      <w:r>
        <w:rPr>
          <w:rFonts w:eastAsia="微软雅黑" w:hAnsiTheme="minorEastAsia"/>
          <w:szCs w:val="32"/>
        </w:rPr>
        <w:fldChar w:fldCharType="begin"/>
      </w:r>
      <w:r>
        <w:rPr>
          <w:rFonts w:eastAsia="微软雅黑" w:hAnsiTheme="minorEastAsia"/>
          <w:szCs w:val="32"/>
        </w:rPr>
        <w:instrText xml:space="preserve"> HYPERLINK \l _Toc18901 </w:instrText>
      </w:r>
      <w:r>
        <w:rPr>
          <w:rFonts w:eastAsia="微软雅黑" w:hAnsiTheme="minorEastAsia"/>
          <w:szCs w:val="32"/>
        </w:rPr>
        <w:fldChar w:fldCharType="separate"/>
      </w:r>
      <w:r>
        <w:rPr>
          <w:rFonts w:hint="eastAsia" w:cs="黑体" w:eastAsiaTheme="minorHAnsi"/>
          <w:kern w:val="0"/>
          <w:szCs w:val="24"/>
          <w:lang w:val="en-US" w:eastAsia="zh-CN"/>
        </w:rPr>
        <w:t>1.固基培优新举措</w:t>
      </w:r>
      <w:r>
        <w:rPr>
          <w:rFonts w:hint="eastAsia" w:cs="黑体" w:eastAsiaTheme="minorHAnsi"/>
          <w:kern w:val="0"/>
          <w:szCs w:val="24"/>
          <w:lang w:eastAsia="zh-CN"/>
        </w:rPr>
        <w:t xml:space="preserve"> </w:t>
      </w:r>
      <w:r>
        <w:rPr>
          <w:rFonts w:hint="eastAsia" w:cs="黑体" w:eastAsiaTheme="minorHAnsi"/>
          <w:kern w:val="0"/>
          <w:szCs w:val="24"/>
          <w:lang w:val="en-US" w:eastAsia="zh-CN"/>
        </w:rPr>
        <w:t>技能大赛结硕果</w:t>
      </w:r>
      <w:r>
        <w:tab/>
      </w:r>
      <w:r>
        <w:fldChar w:fldCharType="begin"/>
      </w:r>
      <w:r>
        <w:instrText xml:space="preserve"> PAGEREF _Toc18901 \h </w:instrText>
      </w:r>
      <w:r>
        <w:fldChar w:fldCharType="separate"/>
      </w:r>
      <w:r>
        <w:t>16</w:t>
      </w:r>
      <w:r>
        <w:fldChar w:fldCharType="end"/>
      </w:r>
      <w:r>
        <w:rPr>
          <w:rFonts w:eastAsia="微软雅黑" w:hAnsiTheme="minorEastAsia"/>
          <w:szCs w:val="32"/>
        </w:rPr>
        <w:fldChar w:fldCharType="end"/>
      </w:r>
    </w:p>
    <w:p>
      <w:pPr>
        <w:pStyle w:val="12"/>
        <w:tabs>
          <w:tab w:val="right" w:leader="dot" w:pos="8306"/>
          <w:tab w:val="clear" w:pos="1470"/>
          <w:tab w:val="clear" w:pos="8296"/>
        </w:tabs>
      </w:pPr>
      <w:r>
        <w:rPr>
          <w:rFonts w:eastAsia="微软雅黑" w:hAnsiTheme="minorEastAsia"/>
          <w:szCs w:val="32"/>
        </w:rPr>
        <w:fldChar w:fldCharType="begin"/>
      </w:r>
      <w:r>
        <w:rPr>
          <w:rFonts w:eastAsia="微软雅黑" w:hAnsiTheme="minorEastAsia"/>
          <w:szCs w:val="32"/>
        </w:rPr>
        <w:instrText xml:space="preserve"> HYPERLINK \l _Toc8346 </w:instrText>
      </w:r>
      <w:r>
        <w:rPr>
          <w:rFonts w:eastAsia="微软雅黑" w:hAnsiTheme="minorEastAsia"/>
          <w:szCs w:val="32"/>
        </w:rPr>
        <w:fldChar w:fldCharType="separate"/>
      </w:r>
      <w:r>
        <w:rPr>
          <w:rFonts w:hint="eastAsia" w:cs="黑体" w:eastAsiaTheme="minorHAnsi"/>
          <w:kern w:val="0"/>
          <w:szCs w:val="24"/>
          <w:lang w:val="en-US" w:eastAsia="zh-CN"/>
        </w:rPr>
        <w:t>2.课证融通新模式</w:t>
      </w:r>
      <w:r>
        <w:rPr>
          <w:rFonts w:hint="eastAsia" w:cs="黑体" w:eastAsiaTheme="minorHAnsi"/>
          <w:kern w:val="0"/>
          <w:szCs w:val="24"/>
          <w:lang w:eastAsia="zh-CN"/>
        </w:rPr>
        <w:t xml:space="preserve"> 提从业能力</w:t>
      </w:r>
      <w:r>
        <w:rPr>
          <w:rFonts w:hint="eastAsia" w:cs="黑体" w:eastAsiaTheme="minorHAnsi"/>
          <w:kern w:val="0"/>
          <w:szCs w:val="24"/>
          <w:lang w:val="en-US" w:eastAsia="zh-CN"/>
        </w:rPr>
        <w:t>大提升</w:t>
      </w:r>
      <w:r>
        <w:tab/>
      </w:r>
      <w:r>
        <w:fldChar w:fldCharType="begin"/>
      </w:r>
      <w:r>
        <w:instrText xml:space="preserve"> PAGEREF _Toc8346 \h </w:instrText>
      </w:r>
      <w:r>
        <w:fldChar w:fldCharType="separate"/>
      </w:r>
      <w:r>
        <w:t>17</w:t>
      </w:r>
      <w:r>
        <w:fldChar w:fldCharType="end"/>
      </w:r>
      <w:r>
        <w:rPr>
          <w:rFonts w:eastAsia="微软雅黑" w:hAnsiTheme="minorEastAsia"/>
          <w:szCs w:val="32"/>
        </w:rPr>
        <w:fldChar w:fldCharType="end"/>
      </w:r>
    </w:p>
    <w:p>
      <w:pPr>
        <w:pStyle w:val="12"/>
        <w:tabs>
          <w:tab w:val="right" w:leader="dot" w:pos="8306"/>
          <w:tab w:val="clear" w:pos="1470"/>
          <w:tab w:val="clear" w:pos="8296"/>
        </w:tabs>
      </w:pPr>
      <w:r>
        <w:rPr>
          <w:rFonts w:eastAsia="微软雅黑" w:hAnsiTheme="minorEastAsia"/>
          <w:szCs w:val="32"/>
        </w:rPr>
        <w:fldChar w:fldCharType="begin"/>
      </w:r>
      <w:r>
        <w:rPr>
          <w:rFonts w:eastAsia="微软雅黑" w:hAnsiTheme="minorEastAsia"/>
          <w:szCs w:val="32"/>
        </w:rPr>
        <w:instrText xml:space="preserve"> HYPERLINK \l _Toc17567 </w:instrText>
      </w:r>
      <w:r>
        <w:rPr>
          <w:rFonts w:eastAsia="微软雅黑" w:hAnsiTheme="minorEastAsia"/>
          <w:szCs w:val="32"/>
        </w:rPr>
        <w:fldChar w:fldCharType="separate"/>
      </w:r>
      <w:r>
        <w:rPr>
          <w:rFonts w:hint="eastAsia" w:cs="黑体" w:eastAsiaTheme="minorHAnsi"/>
          <w:kern w:val="0"/>
          <w:szCs w:val="24"/>
          <w:lang w:val="en-US" w:eastAsia="zh-CN"/>
        </w:rPr>
        <w:t>3.</w:t>
      </w:r>
      <w:r>
        <w:rPr>
          <w:rFonts w:hint="eastAsia" w:cs="黑体" w:eastAsiaTheme="minorHAnsi"/>
          <w:kern w:val="0"/>
          <w:szCs w:val="24"/>
          <w:lang w:eastAsia="zh-CN"/>
        </w:rPr>
        <w:t>职业生涯规划助力后续发展</w:t>
      </w:r>
      <w:r>
        <w:tab/>
      </w:r>
      <w:r>
        <w:fldChar w:fldCharType="begin"/>
      </w:r>
      <w:r>
        <w:instrText xml:space="preserve"> PAGEREF _Toc17567 \h </w:instrText>
      </w:r>
      <w:r>
        <w:fldChar w:fldCharType="separate"/>
      </w:r>
      <w:r>
        <w:t>17</w:t>
      </w:r>
      <w:r>
        <w:fldChar w:fldCharType="end"/>
      </w:r>
      <w:r>
        <w:rPr>
          <w:rFonts w:eastAsia="微软雅黑" w:hAnsiTheme="minorEastAsia"/>
          <w:szCs w:val="32"/>
        </w:rPr>
        <w:fldChar w:fldCharType="end"/>
      </w:r>
    </w:p>
    <w:p>
      <w:pPr>
        <w:pStyle w:val="11"/>
        <w:tabs>
          <w:tab w:val="right" w:leader="dot" w:pos="8306"/>
          <w:tab w:val="clear" w:pos="8296"/>
        </w:tabs>
      </w:pPr>
      <w:r>
        <w:rPr>
          <w:rFonts w:eastAsia="微软雅黑" w:hAnsiTheme="minorEastAsia"/>
          <w:szCs w:val="32"/>
        </w:rPr>
        <w:fldChar w:fldCharType="begin"/>
      </w:r>
      <w:r>
        <w:rPr>
          <w:rFonts w:eastAsia="微软雅黑" w:hAnsiTheme="minorEastAsia"/>
          <w:szCs w:val="32"/>
        </w:rPr>
        <w:instrText xml:space="preserve"> HYPERLINK \l _Toc777 </w:instrText>
      </w:r>
      <w:r>
        <w:rPr>
          <w:rFonts w:eastAsia="微软雅黑" w:hAnsiTheme="minorEastAsia"/>
          <w:szCs w:val="32"/>
        </w:rPr>
        <w:fldChar w:fldCharType="separate"/>
      </w:r>
      <w:r>
        <w:rPr>
          <w:rFonts w:hint="eastAsia" w:ascii="等线" w:hAnsi="等线" w:eastAsia="等线" w:cs="等线"/>
          <w:szCs w:val="24"/>
          <w:lang w:eastAsia="zh-CN"/>
        </w:rPr>
        <w:t>三</w:t>
      </w:r>
      <w:r>
        <w:rPr>
          <w:rFonts w:hint="eastAsia" w:ascii="等线" w:hAnsi="等线" w:eastAsia="等线" w:cs="等线"/>
          <w:szCs w:val="24"/>
        </w:rPr>
        <w:t>、</w:t>
      </w:r>
      <w:r>
        <w:rPr>
          <w:rFonts w:hint="eastAsia" w:ascii="等线" w:hAnsi="等线" w:eastAsia="等线" w:cs="等线"/>
          <w:szCs w:val="24"/>
          <w:lang w:eastAsia="zh-CN"/>
        </w:rPr>
        <w:t>教学改革</w:t>
      </w:r>
      <w:r>
        <w:tab/>
      </w:r>
      <w:r>
        <w:fldChar w:fldCharType="begin"/>
      </w:r>
      <w:r>
        <w:instrText xml:space="preserve"> PAGEREF _Toc777 \h </w:instrText>
      </w:r>
      <w:r>
        <w:fldChar w:fldCharType="separate"/>
      </w:r>
      <w:r>
        <w:t>20</w:t>
      </w:r>
      <w:r>
        <w:fldChar w:fldCharType="end"/>
      </w:r>
      <w:r>
        <w:rPr>
          <w:rFonts w:eastAsia="微软雅黑" w:hAnsiTheme="minorEastAsia"/>
          <w:szCs w:val="32"/>
        </w:rPr>
        <w:fldChar w:fldCharType="end"/>
      </w:r>
    </w:p>
    <w:p>
      <w:pPr>
        <w:pStyle w:val="12"/>
        <w:tabs>
          <w:tab w:val="right" w:leader="dot" w:pos="8306"/>
          <w:tab w:val="clear" w:pos="1470"/>
          <w:tab w:val="clear" w:pos="8296"/>
        </w:tabs>
      </w:pPr>
      <w:r>
        <w:rPr>
          <w:rFonts w:eastAsia="微软雅黑" w:hAnsiTheme="minorEastAsia"/>
          <w:szCs w:val="32"/>
        </w:rPr>
        <w:fldChar w:fldCharType="begin"/>
      </w:r>
      <w:r>
        <w:rPr>
          <w:rFonts w:eastAsia="微软雅黑" w:hAnsiTheme="minorEastAsia"/>
          <w:szCs w:val="32"/>
        </w:rPr>
        <w:instrText xml:space="preserve"> HYPERLINK \l _Toc7693 </w:instrText>
      </w:r>
      <w:r>
        <w:rPr>
          <w:rFonts w:eastAsia="微软雅黑" w:hAnsiTheme="minorEastAsia"/>
          <w:szCs w:val="32"/>
        </w:rPr>
        <w:fldChar w:fldCharType="separate"/>
      </w:r>
      <w:r>
        <w:rPr>
          <w:rFonts w:hint="eastAsia" w:cs="黑体" w:eastAsiaTheme="minorHAnsi"/>
          <w:kern w:val="0"/>
          <w:szCs w:val="24"/>
          <w:lang w:val="en-US" w:eastAsia="zh-CN" w:bidi="ar-SA"/>
        </w:rPr>
        <w:t>（一）专业建设</w:t>
      </w:r>
      <w:r>
        <w:tab/>
      </w:r>
      <w:r>
        <w:fldChar w:fldCharType="begin"/>
      </w:r>
      <w:r>
        <w:instrText xml:space="preserve"> PAGEREF _Toc7693 \h </w:instrText>
      </w:r>
      <w:r>
        <w:fldChar w:fldCharType="separate"/>
      </w:r>
      <w:r>
        <w:t>20</w:t>
      </w:r>
      <w:r>
        <w:fldChar w:fldCharType="end"/>
      </w:r>
      <w:r>
        <w:rPr>
          <w:rFonts w:eastAsia="微软雅黑" w:hAnsiTheme="minorEastAsia"/>
          <w:szCs w:val="32"/>
        </w:rPr>
        <w:fldChar w:fldCharType="end"/>
      </w:r>
    </w:p>
    <w:p>
      <w:pPr>
        <w:pStyle w:val="12"/>
        <w:tabs>
          <w:tab w:val="right" w:leader="dot" w:pos="8306"/>
          <w:tab w:val="clear" w:pos="1470"/>
          <w:tab w:val="clear" w:pos="8296"/>
        </w:tabs>
      </w:pPr>
      <w:r>
        <w:rPr>
          <w:rFonts w:eastAsia="微软雅黑" w:hAnsiTheme="minorEastAsia"/>
          <w:szCs w:val="32"/>
        </w:rPr>
        <w:fldChar w:fldCharType="begin"/>
      </w:r>
      <w:r>
        <w:rPr>
          <w:rFonts w:eastAsia="微软雅黑" w:hAnsiTheme="minorEastAsia"/>
          <w:szCs w:val="32"/>
        </w:rPr>
        <w:instrText xml:space="preserve"> HYPERLINK \l _Toc2344 </w:instrText>
      </w:r>
      <w:r>
        <w:rPr>
          <w:rFonts w:eastAsia="微软雅黑" w:hAnsiTheme="minorEastAsia"/>
          <w:szCs w:val="32"/>
        </w:rPr>
        <w:fldChar w:fldCharType="separate"/>
      </w:r>
      <w:r>
        <w:rPr>
          <w:rFonts w:hint="eastAsia" w:cs="黑体" w:eastAsiaTheme="minorHAnsi"/>
          <w:kern w:val="0"/>
          <w:szCs w:val="24"/>
          <w:lang w:val="en-US" w:eastAsia="zh-CN" w:bidi="ar-SA"/>
        </w:rPr>
        <w:t>1.</w:t>
      </w:r>
      <w:r>
        <w:rPr>
          <w:rFonts w:hint="eastAsia" w:cs="黑体" w:asciiTheme="minorHAnsi" w:hAnsiTheme="minorHAnsi" w:eastAsiaTheme="minorHAnsi"/>
          <w:kern w:val="0"/>
          <w:szCs w:val="24"/>
          <w:lang w:val="en-US" w:eastAsia="zh-CN" w:bidi="ar-SA"/>
        </w:rPr>
        <w:t>专业设置动态适应汽车产业人才培养需要</w:t>
      </w:r>
      <w:r>
        <w:tab/>
      </w:r>
      <w:r>
        <w:fldChar w:fldCharType="begin"/>
      </w:r>
      <w:r>
        <w:instrText xml:space="preserve"> PAGEREF _Toc2344 \h </w:instrText>
      </w:r>
      <w:r>
        <w:fldChar w:fldCharType="separate"/>
      </w:r>
      <w:r>
        <w:t>20</w:t>
      </w:r>
      <w:r>
        <w:fldChar w:fldCharType="end"/>
      </w:r>
      <w:r>
        <w:rPr>
          <w:rFonts w:eastAsia="微软雅黑" w:hAnsiTheme="minorEastAsia"/>
          <w:szCs w:val="32"/>
        </w:rPr>
        <w:fldChar w:fldCharType="end"/>
      </w:r>
    </w:p>
    <w:p>
      <w:pPr>
        <w:pStyle w:val="12"/>
        <w:tabs>
          <w:tab w:val="right" w:leader="dot" w:pos="8306"/>
          <w:tab w:val="clear" w:pos="1470"/>
          <w:tab w:val="clear" w:pos="8296"/>
        </w:tabs>
      </w:pPr>
      <w:r>
        <w:rPr>
          <w:rFonts w:eastAsia="微软雅黑" w:hAnsiTheme="minorEastAsia"/>
          <w:szCs w:val="32"/>
        </w:rPr>
        <w:fldChar w:fldCharType="begin"/>
      </w:r>
      <w:r>
        <w:rPr>
          <w:rFonts w:eastAsia="微软雅黑" w:hAnsiTheme="minorEastAsia"/>
          <w:szCs w:val="32"/>
        </w:rPr>
        <w:instrText xml:space="preserve"> HYPERLINK \l _Toc5777 </w:instrText>
      </w:r>
      <w:r>
        <w:rPr>
          <w:rFonts w:eastAsia="微软雅黑" w:hAnsiTheme="minorEastAsia"/>
          <w:szCs w:val="32"/>
        </w:rPr>
        <w:fldChar w:fldCharType="separate"/>
      </w:r>
      <w:r>
        <w:rPr>
          <w:rFonts w:hint="eastAsia" w:cs="黑体" w:eastAsiaTheme="minorHAnsi"/>
          <w:kern w:val="0"/>
          <w:szCs w:val="24"/>
          <w:lang w:val="en-US" w:eastAsia="zh-CN" w:bidi="ar-SA"/>
        </w:rPr>
        <w:t>2.共建产业学院，校企协同育人实现双赢</w:t>
      </w:r>
      <w:r>
        <w:tab/>
      </w:r>
      <w:r>
        <w:fldChar w:fldCharType="begin"/>
      </w:r>
      <w:r>
        <w:instrText xml:space="preserve"> PAGEREF _Toc5777 \h </w:instrText>
      </w:r>
      <w:r>
        <w:fldChar w:fldCharType="separate"/>
      </w:r>
      <w:r>
        <w:t>20</w:t>
      </w:r>
      <w:r>
        <w:fldChar w:fldCharType="end"/>
      </w:r>
      <w:r>
        <w:rPr>
          <w:rFonts w:eastAsia="微软雅黑" w:hAnsiTheme="minorEastAsia"/>
          <w:szCs w:val="32"/>
        </w:rPr>
        <w:fldChar w:fldCharType="end"/>
      </w:r>
    </w:p>
    <w:p>
      <w:pPr>
        <w:pStyle w:val="12"/>
        <w:tabs>
          <w:tab w:val="right" w:leader="dot" w:pos="8306"/>
          <w:tab w:val="clear" w:pos="1470"/>
          <w:tab w:val="clear" w:pos="8296"/>
        </w:tabs>
      </w:pPr>
      <w:r>
        <w:rPr>
          <w:rFonts w:eastAsia="微软雅黑" w:hAnsiTheme="minorEastAsia"/>
          <w:szCs w:val="32"/>
        </w:rPr>
        <w:fldChar w:fldCharType="begin"/>
      </w:r>
      <w:r>
        <w:rPr>
          <w:rFonts w:eastAsia="微软雅黑" w:hAnsiTheme="minorEastAsia"/>
          <w:szCs w:val="32"/>
        </w:rPr>
        <w:instrText xml:space="preserve"> HYPERLINK \l _Toc4217 </w:instrText>
      </w:r>
      <w:r>
        <w:rPr>
          <w:rFonts w:eastAsia="微软雅黑" w:hAnsiTheme="minorEastAsia"/>
          <w:szCs w:val="32"/>
        </w:rPr>
        <w:fldChar w:fldCharType="separate"/>
      </w:r>
      <w:r>
        <w:rPr>
          <w:rFonts w:hint="eastAsia" w:cs="黑体" w:eastAsiaTheme="minorHAnsi"/>
          <w:kern w:val="0"/>
          <w:szCs w:val="24"/>
          <w:lang w:val="en-US" w:eastAsia="zh-CN" w:bidi="ar-SA"/>
        </w:rPr>
        <w:t>3.深化现代学徒制试点，引领高技能工匠人才培养</w:t>
      </w:r>
      <w:r>
        <w:tab/>
      </w:r>
      <w:r>
        <w:fldChar w:fldCharType="begin"/>
      </w:r>
      <w:r>
        <w:instrText xml:space="preserve"> PAGEREF _Toc4217 \h </w:instrText>
      </w:r>
      <w:r>
        <w:fldChar w:fldCharType="separate"/>
      </w:r>
      <w:r>
        <w:t>22</w:t>
      </w:r>
      <w:r>
        <w:fldChar w:fldCharType="end"/>
      </w:r>
      <w:r>
        <w:rPr>
          <w:rFonts w:eastAsia="微软雅黑" w:hAnsiTheme="minorEastAsia"/>
          <w:szCs w:val="32"/>
        </w:rPr>
        <w:fldChar w:fldCharType="end"/>
      </w:r>
    </w:p>
    <w:p>
      <w:pPr>
        <w:pStyle w:val="6"/>
        <w:tabs>
          <w:tab w:val="right" w:leader="dot" w:pos="8306"/>
          <w:tab w:val="clear" w:pos="1470"/>
          <w:tab w:val="clear" w:pos="8296"/>
        </w:tabs>
      </w:pPr>
      <w:r>
        <w:rPr>
          <w:rFonts w:eastAsia="微软雅黑" w:hAnsiTheme="minorEastAsia"/>
          <w:szCs w:val="32"/>
        </w:rPr>
        <w:fldChar w:fldCharType="begin"/>
      </w:r>
      <w:r>
        <w:rPr>
          <w:rFonts w:eastAsia="微软雅黑" w:hAnsiTheme="minorEastAsia"/>
          <w:szCs w:val="32"/>
        </w:rPr>
        <w:instrText xml:space="preserve"> HYPERLINK \l _Toc11179 </w:instrText>
      </w:r>
      <w:r>
        <w:rPr>
          <w:rFonts w:eastAsia="微软雅黑" w:hAnsiTheme="minorEastAsia"/>
          <w:szCs w:val="32"/>
        </w:rPr>
        <w:fldChar w:fldCharType="separate"/>
      </w:r>
      <w:r>
        <w:rPr>
          <w:rFonts w:hint="eastAsia" w:asciiTheme="minorEastAsia" w:hAnsiTheme="minorEastAsia"/>
          <w:szCs w:val="24"/>
          <w:lang w:val="en-US" w:eastAsia="zh-CN"/>
        </w:rPr>
        <w:t>4.</w:t>
      </w:r>
      <w:r>
        <w:rPr>
          <w:rFonts w:hint="eastAsia" w:asciiTheme="minorEastAsia" w:hAnsiTheme="minorEastAsia"/>
          <w:szCs w:val="24"/>
        </w:rPr>
        <w:t>深入开展贯通培养改革试验  丰富人才培养层次</w:t>
      </w:r>
      <w:r>
        <w:tab/>
      </w:r>
      <w:r>
        <w:fldChar w:fldCharType="begin"/>
      </w:r>
      <w:r>
        <w:instrText xml:space="preserve"> PAGEREF _Toc11179 \h </w:instrText>
      </w:r>
      <w:r>
        <w:fldChar w:fldCharType="separate"/>
      </w:r>
      <w:r>
        <w:t>23</w:t>
      </w:r>
      <w:r>
        <w:fldChar w:fldCharType="end"/>
      </w:r>
      <w:r>
        <w:rPr>
          <w:rFonts w:eastAsia="微软雅黑" w:hAnsiTheme="minorEastAsia"/>
          <w:szCs w:val="32"/>
        </w:rPr>
        <w:fldChar w:fldCharType="end"/>
      </w:r>
    </w:p>
    <w:p>
      <w:pPr>
        <w:pStyle w:val="12"/>
        <w:tabs>
          <w:tab w:val="right" w:leader="dot" w:pos="8306"/>
          <w:tab w:val="clear" w:pos="1470"/>
          <w:tab w:val="clear" w:pos="8296"/>
        </w:tabs>
      </w:pPr>
      <w:r>
        <w:rPr>
          <w:rFonts w:eastAsia="微软雅黑" w:hAnsiTheme="minorEastAsia"/>
          <w:szCs w:val="32"/>
        </w:rPr>
        <w:fldChar w:fldCharType="begin"/>
      </w:r>
      <w:r>
        <w:rPr>
          <w:rFonts w:eastAsia="微软雅黑" w:hAnsiTheme="minorEastAsia"/>
          <w:szCs w:val="32"/>
        </w:rPr>
        <w:instrText xml:space="preserve"> HYPERLINK \l _Toc9537 </w:instrText>
      </w:r>
      <w:r>
        <w:rPr>
          <w:rFonts w:eastAsia="微软雅黑" w:hAnsiTheme="minorEastAsia"/>
          <w:szCs w:val="32"/>
        </w:rPr>
        <w:fldChar w:fldCharType="separate"/>
      </w:r>
      <w:r>
        <w:rPr>
          <w:rFonts w:hint="eastAsia" w:hAnsi="黑体" w:asciiTheme="minorEastAsia"/>
          <w:szCs w:val="24"/>
          <w:lang w:eastAsia="zh-CN"/>
        </w:rPr>
        <w:t>（二）</w:t>
      </w:r>
      <w:r>
        <w:rPr>
          <w:rFonts w:hint="eastAsia" w:hAnsi="黑体" w:asciiTheme="minorEastAsia"/>
          <w:szCs w:val="24"/>
        </w:rPr>
        <w:t>课程建设</w:t>
      </w:r>
      <w:r>
        <w:tab/>
      </w:r>
      <w:r>
        <w:fldChar w:fldCharType="begin"/>
      </w:r>
      <w:r>
        <w:instrText xml:space="preserve"> PAGEREF _Toc9537 \h </w:instrText>
      </w:r>
      <w:r>
        <w:fldChar w:fldCharType="separate"/>
      </w:r>
      <w:r>
        <w:t>24</w:t>
      </w:r>
      <w:r>
        <w:fldChar w:fldCharType="end"/>
      </w:r>
      <w:r>
        <w:rPr>
          <w:rFonts w:eastAsia="微软雅黑" w:hAnsiTheme="minorEastAsia"/>
          <w:szCs w:val="32"/>
        </w:rPr>
        <w:fldChar w:fldCharType="end"/>
      </w:r>
    </w:p>
    <w:p>
      <w:pPr>
        <w:pStyle w:val="6"/>
        <w:tabs>
          <w:tab w:val="right" w:leader="dot" w:pos="8306"/>
          <w:tab w:val="clear" w:pos="1470"/>
          <w:tab w:val="clear" w:pos="8296"/>
        </w:tabs>
      </w:pPr>
      <w:r>
        <w:rPr>
          <w:rFonts w:eastAsia="微软雅黑" w:hAnsiTheme="minorEastAsia"/>
          <w:szCs w:val="32"/>
        </w:rPr>
        <w:fldChar w:fldCharType="begin"/>
      </w:r>
      <w:r>
        <w:rPr>
          <w:rFonts w:eastAsia="微软雅黑" w:hAnsiTheme="minorEastAsia"/>
          <w:szCs w:val="32"/>
        </w:rPr>
        <w:instrText xml:space="preserve"> HYPERLINK \l _Toc1210 </w:instrText>
      </w:r>
      <w:r>
        <w:rPr>
          <w:rFonts w:eastAsia="微软雅黑" w:hAnsiTheme="minorEastAsia"/>
          <w:szCs w:val="32"/>
        </w:rPr>
        <w:fldChar w:fldCharType="separate"/>
      </w:r>
      <w:r>
        <w:rPr>
          <w:rFonts w:hint="default" w:asciiTheme="minorEastAsia" w:hAnsiTheme="minorEastAsia"/>
          <w:szCs w:val="24"/>
        </w:rPr>
        <w:t xml:space="preserve">1. </w:t>
      </w:r>
      <w:r>
        <w:rPr>
          <w:rFonts w:hint="eastAsia" w:asciiTheme="minorEastAsia" w:hAnsiTheme="minorEastAsia"/>
          <w:szCs w:val="24"/>
        </w:rPr>
        <w:t>强化课程建设  提升教学水平</w:t>
      </w:r>
      <w:r>
        <w:tab/>
      </w:r>
      <w:r>
        <w:fldChar w:fldCharType="begin"/>
      </w:r>
      <w:r>
        <w:instrText xml:space="preserve"> PAGEREF _Toc1210 \h </w:instrText>
      </w:r>
      <w:r>
        <w:fldChar w:fldCharType="separate"/>
      </w:r>
      <w:r>
        <w:t>24</w:t>
      </w:r>
      <w:r>
        <w:fldChar w:fldCharType="end"/>
      </w:r>
      <w:r>
        <w:rPr>
          <w:rFonts w:eastAsia="微软雅黑" w:hAnsiTheme="minorEastAsia"/>
          <w:szCs w:val="32"/>
        </w:rPr>
        <w:fldChar w:fldCharType="end"/>
      </w:r>
    </w:p>
    <w:p>
      <w:pPr>
        <w:pStyle w:val="6"/>
        <w:tabs>
          <w:tab w:val="right" w:leader="dot" w:pos="8306"/>
          <w:tab w:val="clear" w:pos="1470"/>
          <w:tab w:val="clear" w:pos="8296"/>
        </w:tabs>
      </w:pPr>
      <w:r>
        <w:rPr>
          <w:rFonts w:eastAsia="微软雅黑" w:hAnsiTheme="minorEastAsia"/>
          <w:szCs w:val="32"/>
        </w:rPr>
        <w:fldChar w:fldCharType="begin"/>
      </w:r>
      <w:r>
        <w:rPr>
          <w:rFonts w:eastAsia="微软雅黑" w:hAnsiTheme="minorEastAsia"/>
          <w:szCs w:val="32"/>
        </w:rPr>
        <w:instrText xml:space="preserve"> HYPERLINK \l _Toc13007 </w:instrText>
      </w:r>
      <w:r>
        <w:rPr>
          <w:rFonts w:eastAsia="微软雅黑" w:hAnsiTheme="minorEastAsia"/>
          <w:szCs w:val="32"/>
        </w:rPr>
        <w:fldChar w:fldCharType="separate"/>
      </w:r>
      <w:r>
        <w:rPr>
          <w:rFonts w:hint="default" w:asciiTheme="minorEastAsia" w:hAnsiTheme="minorEastAsia"/>
          <w:szCs w:val="24"/>
        </w:rPr>
        <w:t xml:space="preserve">2. </w:t>
      </w:r>
      <w:r>
        <w:rPr>
          <w:rFonts w:hint="eastAsia" w:asciiTheme="minorEastAsia" w:hAnsiTheme="minorEastAsia"/>
          <w:szCs w:val="24"/>
        </w:rPr>
        <w:t>改革教学模式 构建模块化课程体系</w:t>
      </w:r>
      <w:r>
        <w:tab/>
      </w:r>
      <w:r>
        <w:fldChar w:fldCharType="begin"/>
      </w:r>
      <w:r>
        <w:instrText xml:space="preserve"> PAGEREF _Toc13007 \h </w:instrText>
      </w:r>
      <w:r>
        <w:fldChar w:fldCharType="separate"/>
      </w:r>
      <w:r>
        <w:t>24</w:t>
      </w:r>
      <w:r>
        <w:fldChar w:fldCharType="end"/>
      </w:r>
      <w:r>
        <w:rPr>
          <w:rFonts w:eastAsia="微软雅黑" w:hAnsiTheme="minorEastAsia"/>
          <w:szCs w:val="32"/>
        </w:rPr>
        <w:fldChar w:fldCharType="end"/>
      </w:r>
    </w:p>
    <w:p>
      <w:pPr>
        <w:pStyle w:val="12"/>
        <w:tabs>
          <w:tab w:val="right" w:leader="dot" w:pos="8306"/>
          <w:tab w:val="clear" w:pos="1470"/>
          <w:tab w:val="clear" w:pos="8296"/>
        </w:tabs>
      </w:pPr>
      <w:r>
        <w:rPr>
          <w:rFonts w:eastAsia="微软雅黑" w:hAnsiTheme="minorEastAsia"/>
          <w:szCs w:val="32"/>
        </w:rPr>
        <w:fldChar w:fldCharType="begin"/>
      </w:r>
      <w:r>
        <w:rPr>
          <w:rFonts w:eastAsia="微软雅黑" w:hAnsiTheme="minorEastAsia"/>
          <w:szCs w:val="32"/>
        </w:rPr>
        <w:instrText xml:space="preserve"> HYPERLINK \l _Toc28543 </w:instrText>
      </w:r>
      <w:r>
        <w:rPr>
          <w:rFonts w:eastAsia="微软雅黑" w:hAnsiTheme="minorEastAsia"/>
          <w:szCs w:val="32"/>
        </w:rPr>
        <w:fldChar w:fldCharType="separate"/>
      </w:r>
      <w:r>
        <w:rPr>
          <w:rFonts w:hint="eastAsia" w:hAnsi="黑体" w:asciiTheme="minorEastAsia"/>
          <w:szCs w:val="24"/>
          <w:lang w:eastAsia="zh-CN"/>
        </w:rPr>
        <w:t>（三） 师资队伍建设</w:t>
      </w:r>
      <w:r>
        <w:tab/>
      </w:r>
      <w:r>
        <w:fldChar w:fldCharType="begin"/>
      </w:r>
      <w:r>
        <w:instrText xml:space="preserve"> PAGEREF _Toc28543 \h </w:instrText>
      </w:r>
      <w:r>
        <w:fldChar w:fldCharType="separate"/>
      </w:r>
      <w:r>
        <w:t>31</w:t>
      </w:r>
      <w:r>
        <w:fldChar w:fldCharType="end"/>
      </w:r>
      <w:r>
        <w:rPr>
          <w:rFonts w:eastAsia="微软雅黑" w:hAnsiTheme="minorEastAsia"/>
          <w:szCs w:val="32"/>
        </w:rPr>
        <w:fldChar w:fldCharType="end"/>
      </w:r>
    </w:p>
    <w:p>
      <w:pPr>
        <w:pStyle w:val="12"/>
        <w:tabs>
          <w:tab w:val="right" w:leader="dot" w:pos="8306"/>
          <w:tab w:val="clear" w:pos="1470"/>
          <w:tab w:val="clear" w:pos="8296"/>
        </w:tabs>
      </w:pPr>
      <w:r>
        <w:rPr>
          <w:rFonts w:eastAsia="微软雅黑" w:hAnsiTheme="minorEastAsia"/>
          <w:szCs w:val="32"/>
        </w:rPr>
        <w:fldChar w:fldCharType="begin"/>
      </w:r>
      <w:r>
        <w:rPr>
          <w:rFonts w:eastAsia="微软雅黑" w:hAnsiTheme="minorEastAsia"/>
          <w:szCs w:val="32"/>
        </w:rPr>
        <w:instrText xml:space="preserve"> HYPERLINK \l _Toc8020 </w:instrText>
      </w:r>
      <w:r>
        <w:rPr>
          <w:rFonts w:eastAsia="微软雅黑" w:hAnsiTheme="minorEastAsia"/>
          <w:szCs w:val="32"/>
        </w:rPr>
        <w:fldChar w:fldCharType="separate"/>
      </w:r>
      <w:r>
        <w:rPr>
          <w:rFonts w:hint="eastAsia" w:hAnsi="黑体" w:asciiTheme="minorEastAsia"/>
          <w:szCs w:val="24"/>
          <w:lang w:val="en-US" w:eastAsia="zh-CN"/>
        </w:rPr>
        <w:t>1.优化结构，全面提升教师综合素质</w:t>
      </w:r>
      <w:r>
        <w:tab/>
      </w:r>
      <w:r>
        <w:fldChar w:fldCharType="begin"/>
      </w:r>
      <w:r>
        <w:instrText xml:space="preserve"> PAGEREF _Toc8020 \h </w:instrText>
      </w:r>
      <w:r>
        <w:fldChar w:fldCharType="separate"/>
      </w:r>
      <w:r>
        <w:t>31</w:t>
      </w:r>
      <w:r>
        <w:fldChar w:fldCharType="end"/>
      </w:r>
      <w:r>
        <w:rPr>
          <w:rFonts w:eastAsia="微软雅黑" w:hAnsiTheme="minorEastAsia"/>
          <w:szCs w:val="32"/>
        </w:rPr>
        <w:fldChar w:fldCharType="end"/>
      </w:r>
    </w:p>
    <w:p>
      <w:pPr>
        <w:pStyle w:val="6"/>
        <w:tabs>
          <w:tab w:val="right" w:leader="dot" w:pos="8306"/>
          <w:tab w:val="clear" w:pos="1470"/>
          <w:tab w:val="clear" w:pos="8296"/>
        </w:tabs>
      </w:pPr>
      <w:r>
        <w:rPr>
          <w:rFonts w:eastAsia="微软雅黑" w:hAnsiTheme="minorEastAsia"/>
          <w:szCs w:val="32"/>
        </w:rPr>
        <w:fldChar w:fldCharType="begin"/>
      </w:r>
      <w:r>
        <w:rPr>
          <w:rFonts w:eastAsia="微软雅黑" w:hAnsiTheme="minorEastAsia"/>
          <w:szCs w:val="32"/>
        </w:rPr>
        <w:instrText xml:space="preserve"> HYPERLINK \l _Toc28186 </w:instrText>
      </w:r>
      <w:r>
        <w:rPr>
          <w:rFonts w:eastAsia="微软雅黑" w:hAnsiTheme="minorEastAsia"/>
          <w:szCs w:val="32"/>
        </w:rPr>
        <w:fldChar w:fldCharType="separate"/>
      </w:r>
      <w:r>
        <w:rPr>
          <w:rFonts w:hint="eastAsia" w:asciiTheme="minorEastAsia" w:hAnsiTheme="minorEastAsia"/>
          <w:szCs w:val="24"/>
          <w:lang w:val="en-US" w:eastAsia="zh-CN"/>
        </w:rPr>
        <w:t>2.</w:t>
      </w:r>
      <w:r>
        <w:rPr>
          <w:rFonts w:hint="eastAsia" w:asciiTheme="minorEastAsia" w:hAnsiTheme="minorEastAsia"/>
          <w:szCs w:val="24"/>
        </w:rPr>
        <w:t>以大师工作室为引领，加强双师型师资队伍建设</w:t>
      </w:r>
      <w:r>
        <w:tab/>
      </w:r>
      <w:r>
        <w:fldChar w:fldCharType="begin"/>
      </w:r>
      <w:r>
        <w:instrText xml:space="preserve"> PAGEREF _Toc28186 \h </w:instrText>
      </w:r>
      <w:r>
        <w:fldChar w:fldCharType="separate"/>
      </w:r>
      <w:r>
        <w:t>31</w:t>
      </w:r>
      <w:r>
        <w:fldChar w:fldCharType="end"/>
      </w:r>
      <w:r>
        <w:rPr>
          <w:rFonts w:eastAsia="微软雅黑" w:hAnsiTheme="minorEastAsia"/>
          <w:szCs w:val="32"/>
        </w:rPr>
        <w:fldChar w:fldCharType="end"/>
      </w:r>
    </w:p>
    <w:p>
      <w:pPr>
        <w:pStyle w:val="12"/>
        <w:tabs>
          <w:tab w:val="right" w:leader="dot" w:pos="8306"/>
          <w:tab w:val="clear" w:pos="1470"/>
          <w:tab w:val="clear" w:pos="8296"/>
        </w:tabs>
        <w:ind w:firstLine="420" w:firstLineChars="200"/>
      </w:pPr>
      <w:r>
        <w:rPr>
          <w:rFonts w:eastAsia="微软雅黑" w:hAnsiTheme="minorEastAsia"/>
          <w:szCs w:val="32"/>
        </w:rPr>
        <w:fldChar w:fldCharType="begin"/>
      </w:r>
      <w:r>
        <w:rPr>
          <w:rFonts w:eastAsia="微软雅黑" w:hAnsiTheme="minorEastAsia"/>
          <w:szCs w:val="32"/>
        </w:rPr>
        <w:instrText xml:space="preserve"> HYPERLINK \l _Toc30501 </w:instrText>
      </w:r>
      <w:r>
        <w:rPr>
          <w:rFonts w:eastAsia="微软雅黑" w:hAnsiTheme="minorEastAsia"/>
          <w:szCs w:val="32"/>
        </w:rPr>
        <w:fldChar w:fldCharType="separate"/>
      </w:r>
      <w:r>
        <w:rPr>
          <w:rFonts w:hint="eastAsia" w:asciiTheme="minorEastAsia" w:hAnsiTheme="minorEastAsia"/>
          <w:szCs w:val="24"/>
          <w:lang w:val="en-US" w:eastAsia="zh-CN"/>
        </w:rPr>
        <w:t>3.</w:t>
      </w:r>
      <w:r>
        <w:rPr>
          <w:rFonts w:hint="eastAsia" w:asciiTheme="minorEastAsia" w:hAnsiTheme="minorEastAsia"/>
          <w:szCs w:val="24"/>
        </w:rPr>
        <w:t>斩获佳绩不断师资队伍整体水平提高</w:t>
      </w:r>
      <w:r>
        <w:tab/>
      </w:r>
      <w:r>
        <w:fldChar w:fldCharType="begin"/>
      </w:r>
      <w:r>
        <w:instrText xml:space="preserve"> PAGEREF _Toc30501 \h </w:instrText>
      </w:r>
      <w:r>
        <w:fldChar w:fldCharType="separate"/>
      </w:r>
      <w:r>
        <w:t>32</w:t>
      </w:r>
      <w:r>
        <w:fldChar w:fldCharType="end"/>
      </w:r>
      <w:r>
        <w:rPr>
          <w:rFonts w:eastAsia="微软雅黑" w:hAnsiTheme="minorEastAsia"/>
          <w:szCs w:val="32"/>
        </w:rPr>
        <w:fldChar w:fldCharType="end"/>
      </w:r>
    </w:p>
    <w:p>
      <w:pPr>
        <w:pStyle w:val="12"/>
        <w:tabs>
          <w:tab w:val="right" w:leader="dot" w:pos="8306"/>
          <w:tab w:val="clear" w:pos="1470"/>
          <w:tab w:val="clear" w:pos="8296"/>
        </w:tabs>
      </w:pPr>
      <w:r>
        <w:rPr>
          <w:rFonts w:eastAsia="微软雅黑" w:hAnsiTheme="minorEastAsia"/>
          <w:szCs w:val="32"/>
        </w:rPr>
        <w:fldChar w:fldCharType="begin"/>
      </w:r>
      <w:r>
        <w:rPr>
          <w:rFonts w:eastAsia="微软雅黑" w:hAnsiTheme="minorEastAsia"/>
          <w:szCs w:val="32"/>
        </w:rPr>
        <w:instrText xml:space="preserve"> HYPERLINK \l _Toc2909 </w:instrText>
      </w:r>
      <w:r>
        <w:rPr>
          <w:rFonts w:eastAsia="微软雅黑" w:hAnsiTheme="minorEastAsia"/>
          <w:szCs w:val="32"/>
        </w:rPr>
        <w:fldChar w:fldCharType="separate"/>
      </w:r>
      <w:r>
        <w:rPr>
          <w:rFonts w:hint="eastAsia" w:ascii="等线" w:hAnsi="等线" w:eastAsia="等线" w:cs="等线"/>
          <w:szCs w:val="24"/>
          <w:lang w:eastAsia="zh-CN"/>
        </w:rPr>
        <w:t>（四） 校企合作</w:t>
      </w:r>
      <w:r>
        <w:tab/>
      </w:r>
      <w:r>
        <w:fldChar w:fldCharType="begin"/>
      </w:r>
      <w:r>
        <w:instrText xml:space="preserve"> PAGEREF _Toc2909 \h </w:instrText>
      </w:r>
      <w:r>
        <w:fldChar w:fldCharType="separate"/>
      </w:r>
      <w:r>
        <w:t>35</w:t>
      </w:r>
      <w:r>
        <w:fldChar w:fldCharType="end"/>
      </w:r>
      <w:r>
        <w:rPr>
          <w:rFonts w:eastAsia="微软雅黑" w:hAnsiTheme="minorEastAsia"/>
          <w:szCs w:val="32"/>
        </w:rPr>
        <w:fldChar w:fldCharType="end"/>
      </w:r>
    </w:p>
    <w:p>
      <w:pPr>
        <w:pStyle w:val="12"/>
        <w:tabs>
          <w:tab w:val="right" w:leader="dot" w:pos="8306"/>
          <w:tab w:val="clear" w:pos="1470"/>
          <w:tab w:val="clear" w:pos="8296"/>
        </w:tabs>
      </w:pPr>
      <w:r>
        <w:rPr>
          <w:rFonts w:eastAsia="微软雅黑" w:hAnsiTheme="minorEastAsia"/>
          <w:szCs w:val="32"/>
        </w:rPr>
        <w:fldChar w:fldCharType="begin"/>
      </w:r>
      <w:r>
        <w:rPr>
          <w:rFonts w:eastAsia="微软雅黑" w:hAnsiTheme="minorEastAsia"/>
          <w:szCs w:val="32"/>
        </w:rPr>
        <w:instrText xml:space="preserve"> HYPERLINK \l _Toc21082 </w:instrText>
      </w:r>
      <w:r>
        <w:rPr>
          <w:rFonts w:eastAsia="微软雅黑" w:hAnsiTheme="minorEastAsia"/>
          <w:szCs w:val="32"/>
        </w:rPr>
        <w:fldChar w:fldCharType="separate"/>
      </w:r>
      <w:r>
        <w:rPr>
          <w:rFonts w:hint="eastAsia" w:hAnsi="黑体" w:asciiTheme="minorEastAsia"/>
          <w:szCs w:val="24"/>
          <w:lang w:eastAsia="zh-CN"/>
        </w:rPr>
        <w:t>（五）</w:t>
      </w:r>
      <w:r>
        <w:rPr>
          <w:rFonts w:hint="eastAsia" w:hAnsi="黑体" w:asciiTheme="minorEastAsia"/>
          <w:szCs w:val="24"/>
        </w:rPr>
        <w:t>实训基地建设</w:t>
      </w:r>
      <w:r>
        <w:tab/>
      </w:r>
      <w:r>
        <w:fldChar w:fldCharType="begin"/>
      </w:r>
      <w:r>
        <w:instrText xml:space="preserve"> PAGEREF _Toc21082 \h </w:instrText>
      </w:r>
      <w:r>
        <w:fldChar w:fldCharType="separate"/>
      </w:r>
      <w:r>
        <w:t>37</w:t>
      </w:r>
      <w:r>
        <w:fldChar w:fldCharType="end"/>
      </w:r>
      <w:r>
        <w:rPr>
          <w:rFonts w:eastAsia="微软雅黑" w:hAnsiTheme="minorEastAsia"/>
          <w:szCs w:val="32"/>
        </w:rPr>
        <w:fldChar w:fldCharType="end"/>
      </w:r>
    </w:p>
    <w:p>
      <w:pPr>
        <w:pStyle w:val="11"/>
        <w:tabs>
          <w:tab w:val="right" w:leader="dot" w:pos="8306"/>
          <w:tab w:val="clear" w:pos="8296"/>
        </w:tabs>
      </w:pPr>
      <w:r>
        <w:rPr>
          <w:rFonts w:eastAsia="微软雅黑" w:hAnsiTheme="minorEastAsia"/>
          <w:szCs w:val="32"/>
        </w:rPr>
        <w:fldChar w:fldCharType="begin"/>
      </w:r>
      <w:r>
        <w:rPr>
          <w:rFonts w:eastAsia="微软雅黑" w:hAnsiTheme="minorEastAsia"/>
          <w:szCs w:val="32"/>
        </w:rPr>
        <w:instrText xml:space="preserve"> HYPERLINK \l _Toc32098 </w:instrText>
      </w:r>
      <w:r>
        <w:rPr>
          <w:rFonts w:eastAsia="微软雅黑" w:hAnsiTheme="minorEastAsia"/>
          <w:szCs w:val="32"/>
        </w:rPr>
        <w:fldChar w:fldCharType="separate"/>
      </w:r>
      <w:r>
        <w:rPr>
          <w:rFonts w:hint="eastAsia" w:ascii="等线" w:hAnsi="等线" w:eastAsia="等线" w:cs="等线"/>
          <w:bCs w:val="0"/>
          <w:szCs w:val="24"/>
        </w:rPr>
        <w:t>四、 社会服务</w:t>
      </w:r>
      <w:r>
        <w:tab/>
      </w:r>
      <w:r>
        <w:fldChar w:fldCharType="begin"/>
      </w:r>
      <w:r>
        <w:instrText xml:space="preserve"> PAGEREF _Toc32098 \h </w:instrText>
      </w:r>
      <w:r>
        <w:fldChar w:fldCharType="separate"/>
      </w:r>
      <w:r>
        <w:t>37</w:t>
      </w:r>
      <w:r>
        <w:fldChar w:fldCharType="end"/>
      </w:r>
      <w:r>
        <w:rPr>
          <w:rFonts w:eastAsia="微软雅黑" w:hAnsiTheme="minorEastAsia"/>
          <w:szCs w:val="32"/>
        </w:rPr>
        <w:fldChar w:fldCharType="end"/>
      </w:r>
    </w:p>
    <w:p>
      <w:pPr>
        <w:pStyle w:val="12"/>
        <w:tabs>
          <w:tab w:val="right" w:leader="dot" w:pos="8306"/>
          <w:tab w:val="clear" w:pos="1470"/>
          <w:tab w:val="clear" w:pos="8296"/>
        </w:tabs>
      </w:pPr>
      <w:r>
        <w:rPr>
          <w:rFonts w:eastAsia="微软雅黑" w:hAnsiTheme="minorEastAsia"/>
          <w:szCs w:val="32"/>
        </w:rPr>
        <w:fldChar w:fldCharType="begin"/>
      </w:r>
      <w:r>
        <w:rPr>
          <w:rFonts w:eastAsia="微软雅黑" w:hAnsiTheme="minorEastAsia"/>
          <w:szCs w:val="32"/>
        </w:rPr>
        <w:instrText xml:space="preserve"> HYPERLINK \l _Toc7042 </w:instrText>
      </w:r>
      <w:r>
        <w:rPr>
          <w:rFonts w:eastAsia="微软雅黑" w:hAnsiTheme="minorEastAsia"/>
          <w:szCs w:val="32"/>
        </w:rPr>
        <w:fldChar w:fldCharType="separate"/>
      </w:r>
      <w:r>
        <w:rPr>
          <w:rFonts w:hint="eastAsia" w:ascii="等线" w:hAnsi="等线" w:eastAsia="等线" w:cs="等线"/>
          <w:szCs w:val="24"/>
          <w:lang w:val="en-US" w:eastAsia="zh-CN"/>
        </w:rPr>
        <w:t>（一）深化职业教育联盟 服务甘肃经济发展</w:t>
      </w:r>
      <w:r>
        <w:tab/>
      </w:r>
      <w:r>
        <w:fldChar w:fldCharType="begin"/>
      </w:r>
      <w:r>
        <w:instrText xml:space="preserve"> PAGEREF _Toc7042 \h </w:instrText>
      </w:r>
      <w:r>
        <w:fldChar w:fldCharType="separate"/>
      </w:r>
      <w:r>
        <w:t>38</w:t>
      </w:r>
      <w:r>
        <w:fldChar w:fldCharType="end"/>
      </w:r>
      <w:r>
        <w:rPr>
          <w:rFonts w:eastAsia="微软雅黑" w:hAnsiTheme="minorEastAsia"/>
          <w:szCs w:val="32"/>
        </w:rPr>
        <w:fldChar w:fldCharType="end"/>
      </w:r>
    </w:p>
    <w:p>
      <w:pPr>
        <w:pStyle w:val="12"/>
        <w:tabs>
          <w:tab w:val="right" w:leader="dot" w:pos="8306"/>
          <w:tab w:val="clear" w:pos="1470"/>
          <w:tab w:val="clear" w:pos="8296"/>
        </w:tabs>
      </w:pPr>
      <w:r>
        <w:rPr>
          <w:rFonts w:eastAsia="微软雅黑" w:hAnsiTheme="minorEastAsia"/>
          <w:szCs w:val="32"/>
        </w:rPr>
        <w:fldChar w:fldCharType="begin"/>
      </w:r>
      <w:r>
        <w:rPr>
          <w:rFonts w:eastAsia="微软雅黑" w:hAnsiTheme="minorEastAsia"/>
          <w:szCs w:val="32"/>
        </w:rPr>
        <w:instrText xml:space="preserve"> HYPERLINK \l _Toc17904 </w:instrText>
      </w:r>
      <w:r>
        <w:rPr>
          <w:rFonts w:eastAsia="微软雅黑" w:hAnsiTheme="minorEastAsia"/>
          <w:szCs w:val="32"/>
        </w:rPr>
        <w:fldChar w:fldCharType="separate"/>
      </w:r>
      <w:r>
        <w:rPr>
          <w:rFonts w:hint="eastAsia" w:ascii="等线" w:hAnsi="等线" w:eastAsia="等线" w:cs="等线"/>
          <w:szCs w:val="24"/>
        </w:rPr>
        <w:t>（二） 承办大赛搭平台，技能强国做贡献</w:t>
      </w:r>
      <w:r>
        <w:tab/>
      </w:r>
      <w:r>
        <w:fldChar w:fldCharType="begin"/>
      </w:r>
      <w:r>
        <w:instrText xml:space="preserve"> PAGEREF _Toc17904 \h </w:instrText>
      </w:r>
      <w:r>
        <w:fldChar w:fldCharType="separate"/>
      </w:r>
      <w:r>
        <w:t>44</w:t>
      </w:r>
      <w:r>
        <w:fldChar w:fldCharType="end"/>
      </w:r>
      <w:r>
        <w:rPr>
          <w:rFonts w:eastAsia="微软雅黑" w:hAnsiTheme="minorEastAsia"/>
          <w:szCs w:val="32"/>
        </w:rPr>
        <w:fldChar w:fldCharType="end"/>
      </w:r>
    </w:p>
    <w:p>
      <w:pPr>
        <w:pStyle w:val="12"/>
        <w:tabs>
          <w:tab w:val="right" w:leader="dot" w:pos="8306"/>
          <w:tab w:val="clear" w:pos="1470"/>
          <w:tab w:val="clear" w:pos="8296"/>
        </w:tabs>
      </w:pPr>
      <w:r>
        <w:rPr>
          <w:rFonts w:eastAsia="微软雅黑" w:hAnsiTheme="minorEastAsia"/>
          <w:szCs w:val="32"/>
        </w:rPr>
        <w:fldChar w:fldCharType="begin"/>
      </w:r>
      <w:r>
        <w:rPr>
          <w:rFonts w:eastAsia="微软雅黑" w:hAnsiTheme="minorEastAsia"/>
          <w:szCs w:val="32"/>
        </w:rPr>
        <w:instrText xml:space="preserve"> HYPERLINK \l _Toc20715 </w:instrText>
      </w:r>
      <w:r>
        <w:rPr>
          <w:rFonts w:eastAsia="微软雅黑" w:hAnsiTheme="minorEastAsia"/>
          <w:szCs w:val="32"/>
        </w:rPr>
        <w:fldChar w:fldCharType="separate"/>
      </w:r>
      <w:r>
        <w:rPr>
          <w:rFonts w:hint="eastAsia" w:ascii="等线" w:hAnsi="等线" w:eastAsia="等线" w:cs="等线"/>
          <w:szCs w:val="28"/>
          <w:lang w:eastAsia="zh-CN"/>
        </w:rPr>
        <w:t>（三） 服务精准扶贫</w:t>
      </w:r>
      <w:r>
        <w:tab/>
      </w:r>
      <w:r>
        <w:fldChar w:fldCharType="begin"/>
      </w:r>
      <w:r>
        <w:instrText xml:space="preserve"> PAGEREF _Toc20715 \h </w:instrText>
      </w:r>
      <w:r>
        <w:fldChar w:fldCharType="separate"/>
      </w:r>
      <w:r>
        <w:t>46</w:t>
      </w:r>
      <w:r>
        <w:fldChar w:fldCharType="end"/>
      </w:r>
      <w:r>
        <w:rPr>
          <w:rFonts w:eastAsia="微软雅黑" w:hAnsiTheme="minorEastAsia"/>
          <w:szCs w:val="32"/>
        </w:rPr>
        <w:fldChar w:fldCharType="end"/>
      </w:r>
    </w:p>
    <w:p>
      <w:pPr>
        <w:pStyle w:val="11"/>
        <w:tabs>
          <w:tab w:val="right" w:leader="dot" w:pos="8306"/>
          <w:tab w:val="clear" w:pos="8296"/>
        </w:tabs>
      </w:pPr>
      <w:r>
        <w:rPr>
          <w:rFonts w:eastAsia="微软雅黑" w:hAnsiTheme="minorEastAsia"/>
          <w:szCs w:val="32"/>
        </w:rPr>
        <w:fldChar w:fldCharType="begin"/>
      </w:r>
      <w:r>
        <w:rPr>
          <w:rFonts w:eastAsia="微软雅黑" w:hAnsiTheme="minorEastAsia"/>
          <w:szCs w:val="32"/>
        </w:rPr>
        <w:instrText xml:space="preserve"> HYPERLINK \l _Toc1820 </w:instrText>
      </w:r>
      <w:r>
        <w:rPr>
          <w:rFonts w:eastAsia="微软雅黑" w:hAnsiTheme="minorEastAsia"/>
          <w:szCs w:val="32"/>
        </w:rPr>
        <w:fldChar w:fldCharType="separate"/>
      </w:r>
      <w:r>
        <w:rPr>
          <w:rFonts w:hint="eastAsia" w:ascii="等线" w:hAnsi="等线" w:eastAsia="等线" w:cs="等线"/>
          <w:szCs w:val="24"/>
        </w:rPr>
        <w:t>五、 面临的挑战</w:t>
      </w:r>
      <w:r>
        <w:tab/>
      </w:r>
      <w:r>
        <w:fldChar w:fldCharType="begin"/>
      </w:r>
      <w:r>
        <w:instrText xml:space="preserve"> PAGEREF _Toc1820 \h </w:instrText>
      </w:r>
      <w:r>
        <w:fldChar w:fldCharType="separate"/>
      </w:r>
      <w:r>
        <w:t>48</w:t>
      </w:r>
      <w:r>
        <w:fldChar w:fldCharType="end"/>
      </w:r>
      <w:r>
        <w:rPr>
          <w:rFonts w:eastAsia="微软雅黑" w:hAnsiTheme="minorEastAsia"/>
          <w:szCs w:val="32"/>
        </w:rPr>
        <w:fldChar w:fldCharType="end"/>
      </w:r>
    </w:p>
    <w:p>
      <w:pPr>
        <w:pStyle w:val="11"/>
        <w:tabs>
          <w:tab w:val="right" w:leader="dot" w:pos="8306"/>
          <w:tab w:val="clear" w:pos="8296"/>
        </w:tabs>
        <w:ind w:firstLine="420" w:firstLineChars="200"/>
      </w:pPr>
      <w:r>
        <w:rPr>
          <w:rFonts w:eastAsia="微软雅黑" w:hAnsiTheme="minorEastAsia"/>
          <w:szCs w:val="32"/>
        </w:rPr>
        <w:fldChar w:fldCharType="begin"/>
      </w:r>
      <w:r>
        <w:rPr>
          <w:rFonts w:eastAsia="微软雅黑" w:hAnsiTheme="minorEastAsia"/>
          <w:szCs w:val="32"/>
        </w:rPr>
        <w:instrText xml:space="preserve"> HYPERLINK \l _Toc15699 </w:instrText>
      </w:r>
      <w:r>
        <w:rPr>
          <w:rFonts w:eastAsia="微软雅黑" w:hAnsiTheme="minorEastAsia"/>
          <w:szCs w:val="32"/>
        </w:rPr>
        <w:fldChar w:fldCharType="separate"/>
      </w:r>
      <w:r>
        <w:rPr>
          <w:rFonts w:hint="eastAsia" w:ascii="宋体" w:hAnsi="宋体" w:eastAsia="宋体"/>
          <w:szCs w:val="24"/>
        </w:rPr>
        <w:t>（一）面临的挑战</w:t>
      </w:r>
      <w:r>
        <w:tab/>
      </w:r>
      <w:r>
        <w:fldChar w:fldCharType="begin"/>
      </w:r>
      <w:r>
        <w:instrText xml:space="preserve"> PAGEREF _Toc15699 \h </w:instrText>
      </w:r>
      <w:r>
        <w:fldChar w:fldCharType="separate"/>
      </w:r>
      <w:r>
        <w:t>48</w:t>
      </w:r>
      <w:r>
        <w:fldChar w:fldCharType="end"/>
      </w:r>
      <w:r>
        <w:rPr>
          <w:rFonts w:eastAsia="微软雅黑" w:hAnsiTheme="minorEastAsia"/>
          <w:szCs w:val="32"/>
        </w:rPr>
        <w:fldChar w:fldCharType="end"/>
      </w:r>
    </w:p>
    <w:p>
      <w:pPr>
        <w:pStyle w:val="12"/>
        <w:tabs>
          <w:tab w:val="right" w:leader="dot" w:pos="8306"/>
          <w:tab w:val="clear" w:pos="1470"/>
          <w:tab w:val="clear" w:pos="8296"/>
        </w:tabs>
      </w:pPr>
      <w:r>
        <w:rPr>
          <w:rFonts w:eastAsia="微软雅黑" w:hAnsiTheme="minorEastAsia"/>
          <w:szCs w:val="32"/>
        </w:rPr>
        <w:fldChar w:fldCharType="begin"/>
      </w:r>
      <w:r>
        <w:rPr>
          <w:rFonts w:eastAsia="微软雅黑" w:hAnsiTheme="minorEastAsia"/>
          <w:szCs w:val="32"/>
        </w:rPr>
        <w:instrText xml:space="preserve"> HYPERLINK \l _Toc13757 </w:instrText>
      </w:r>
      <w:r>
        <w:rPr>
          <w:rFonts w:eastAsia="微软雅黑" w:hAnsiTheme="minorEastAsia"/>
          <w:szCs w:val="32"/>
        </w:rPr>
        <w:fldChar w:fldCharType="separate"/>
      </w:r>
      <w:r>
        <w:rPr>
          <w:rFonts w:hint="eastAsia" w:ascii="宋体" w:hAnsi="宋体" w:eastAsia="宋体" w:cs="宋体"/>
          <w:bCs/>
          <w:szCs w:val="24"/>
        </w:rPr>
        <w:t>（二）对未来的展望与对策</w:t>
      </w:r>
      <w:r>
        <w:tab/>
      </w:r>
      <w:r>
        <w:fldChar w:fldCharType="begin"/>
      </w:r>
      <w:r>
        <w:instrText xml:space="preserve"> PAGEREF _Toc13757 \h </w:instrText>
      </w:r>
      <w:r>
        <w:fldChar w:fldCharType="separate"/>
      </w:r>
      <w:r>
        <w:t>48</w:t>
      </w:r>
      <w:r>
        <w:fldChar w:fldCharType="end"/>
      </w:r>
      <w:r>
        <w:rPr>
          <w:rFonts w:eastAsia="微软雅黑" w:hAnsiTheme="minorEastAsia"/>
          <w:szCs w:val="32"/>
        </w:rPr>
        <w:fldChar w:fldCharType="end"/>
      </w:r>
    </w:p>
    <w:p>
      <w:pPr>
        <w:jc w:val="left"/>
        <w:outlineLvl w:val="0"/>
        <w:rPr>
          <w:rFonts w:eastAsia="微软雅黑" w:hAnsiTheme="minorEastAsia"/>
          <w:szCs w:val="32"/>
        </w:rPr>
        <w:sectPr>
          <w:footerReference r:id="rId5" w:type="first"/>
          <w:headerReference r:id="rId3" w:type="default"/>
          <w:footerReference r:id="rId4" w:type="default"/>
          <w:pgSz w:w="11906" w:h="16838"/>
          <w:pgMar w:top="1440" w:right="1800" w:bottom="1440" w:left="1800" w:header="851" w:footer="992" w:gutter="0"/>
          <w:pgBorders>
            <w:top w:val="none" w:sz="0" w:space="0"/>
            <w:left w:val="none" w:sz="0" w:space="0"/>
            <w:bottom w:val="none" w:sz="0" w:space="0"/>
            <w:right w:val="none" w:sz="0" w:space="0"/>
          </w:pgBorders>
          <w:cols w:space="425" w:num="1"/>
          <w:titlePg/>
          <w:docGrid w:type="lines" w:linePitch="312" w:charSpace="0"/>
        </w:sectPr>
      </w:pPr>
      <w:r>
        <w:rPr>
          <w:rFonts w:eastAsia="微软雅黑" w:hAnsiTheme="minorEastAsia"/>
          <w:szCs w:val="32"/>
        </w:rPr>
        <w:fldChar w:fldCharType="end"/>
      </w:r>
    </w:p>
    <w:p>
      <w:pPr>
        <w:bidi w:val="0"/>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2021年，汽车工程学院在校党委领导下，紧紧抓住国家加快发展职业教育的有利契机，以立德树人为根本任务，以提升人才培养质量为核心，坚持产教融合、校企合作，走内涵发展的道路，创新办学体制机制，深化教育教学改革，办学综合实力、核心竞争力和社会贡献力显著提升，各项事业稳步、持续、全面发展，学院整体办学能力显著提升。</w:t>
      </w:r>
    </w:p>
    <w:p>
      <w:pPr>
        <w:outlineLvl w:val="0"/>
        <w:rPr>
          <w:b/>
          <w:sz w:val="24"/>
        </w:rPr>
      </w:pPr>
      <w:bookmarkStart w:id="0" w:name="_Toc6170"/>
      <w:r>
        <w:rPr>
          <w:rFonts w:hint="eastAsia" w:eastAsia="微软雅黑" w:hAnsiTheme="minorEastAsia"/>
          <w:b/>
          <w:sz w:val="24"/>
          <w:szCs w:val="32"/>
        </w:rPr>
        <w:t>一、</w:t>
      </w:r>
      <w:r>
        <w:rPr>
          <w:rFonts w:hint="eastAsia"/>
          <w:b/>
          <w:sz w:val="24"/>
        </w:rPr>
        <w:t>学院</w:t>
      </w:r>
      <w:r>
        <w:rPr>
          <w:rFonts w:hint="eastAsia"/>
          <w:b/>
          <w:sz w:val="24"/>
          <w:lang w:eastAsia="zh-CN"/>
        </w:rPr>
        <w:t>概况</w:t>
      </w:r>
      <w:bookmarkEnd w:id="0"/>
      <w:r>
        <w:rPr>
          <w:rFonts w:hint="eastAsia"/>
          <w:b/>
          <w:sz w:val="24"/>
        </w:rPr>
        <w:t xml:space="preserve"> </w:t>
      </w:r>
    </w:p>
    <w:p>
      <w:pPr>
        <w:bidi w:val="0"/>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汽车工程学院创建于2001年9月</w:t>
      </w:r>
      <w:r>
        <w:rPr>
          <w:rFonts w:hint="eastAsia" w:ascii="宋体" w:hAnsi="宋体" w:eastAsia="宋体" w:cs="宋体"/>
          <w:sz w:val="24"/>
          <w:szCs w:val="24"/>
          <w:lang w:eastAsia="zh-CN"/>
        </w:rPr>
        <w:t>，现为中国汽车维修行业协会常务理事单位、甘肃省汽车行业职教集团牵头单位和汽车专业领域——汽车维修职业技能汽车运用于维修（含智能新能源汽车）1+X证书制度试点甘肃省省级办公室。</w:t>
      </w:r>
      <w:r>
        <w:rPr>
          <w:rFonts w:hint="eastAsia" w:ascii="宋体" w:hAnsi="宋体" w:eastAsia="宋体" w:cs="宋体"/>
          <w:sz w:val="24"/>
          <w:szCs w:val="24"/>
        </w:rPr>
        <w:t>学院现有在册学生</w:t>
      </w:r>
      <w:r>
        <w:rPr>
          <w:rFonts w:hint="eastAsia" w:ascii="宋体" w:hAnsi="宋体" w:eastAsia="宋体" w:cs="宋体"/>
          <w:color w:val="auto"/>
          <w:sz w:val="24"/>
          <w:szCs w:val="24"/>
        </w:rPr>
        <w:t>12</w:t>
      </w:r>
      <w:r>
        <w:rPr>
          <w:rFonts w:hint="eastAsia" w:ascii="宋体" w:hAnsi="宋体" w:eastAsia="宋体" w:cs="宋体"/>
          <w:color w:val="auto"/>
          <w:sz w:val="24"/>
          <w:szCs w:val="24"/>
          <w:lang w:val="en-US" w:eastAsia="zh-CN"/>
        </w:rPr>
        <w:t>51</w:t>
      </w:r>
      <w:r>
        <w:rPr>
          <w:rFonts w:hint="eastAsia" w:ascii="宋体" w:hAnsi="宋体" w:eastAsia="宋体" w:cs="宋体"/>
          <w:color w:val="auto"/>
          <w:sz w:val="24"/>
          <w:szCs w:val="24"/>
        </w:rPr>
        <w:t>人</w:t>
      </w:r>
      <w:r>
        <w:rPr>
          <w:rFonts w:hint="eastAsia" w:ascii="宋体" w:hAnsi="宋体" w:eastAsia="宋体" w:cs="宋体"/>
          <w:sz w:val="24"/>
          <w:szCs w:val="24"/>
        </w:rPr>
        <w:t>，专职教师3</w:t>
      </w:r>
      <w:r>
        <w:rPr>
          <w:rFonts w:hint="eastAsia" w:ascii="宋体" w:hAnsi="宋体" w:eastAsia="宋体" w:cs="宋体"/>
          <w:sz w:val="24"/>
          <w:szCs w:val="24"/>
          <w:lang w:val="en-US" w:eastAsia="zh-CN"/>
        </w:rPr>
        <w:t>8</w:t>
      </w:r>
      <w:r>
        <w:rPr>
          <w:rFonts w:hint="eastAsia" w:ascii="宋体" w:hAnsi="宋体" w:eastAsia="宋体" w:cs="宋体"/>
          <w:sz w:val="24"/>
          <w:szCs w:val="24"/>
        </w:rPr>
        <w:t>人，其中教授</w:t>
      </w:r>
      <w:r>
        <w:rPr>
          <w:rFonts w:hint="eastAsia" w:ascii="宋体" w:hAnsi="宋体" w:eastAsia="宋体" w:cs="宋体"/>
          <w:sz w:val="24"/>
          <w:szCs w:val="24"/>
          <w:lang w:val="en-US" w:eastAsia="zh-CN"/>
        </w:rPr>
        <w:t>3</w:t>
      </w:r>
      <w:r>
        <w:rPr>
          <w:rFonts w:hint="eastAsia" w:ascii="宋体" w:hAnsi="宋体" w:eastAsia="宋体" w:cs="宋体"/>
          <w:sz w:val="24"/>
          <w:szCs w:val="24"/>
        </w:rPr>
        <w:t>人，副教授10人，高级工程师</w:t>
      </w:r>
      <w:r>
        <w:rPr>
          <w:rFonts w:hint="eastAsia" w:ascii="宋体" w:hAnsi="宋体" w:eastAsia="宋体" w:cs="宋体"/>
          <w:sz w:val="24"/>
          <w:szCs w:val="24"/>
          <w:lang w:val="en-US" w:eastAsia="zh-CN"/>
        </w:rPr>
        <w:t>2</w:t>
      </w:r>
      <w:r>
        <w:rPr>
          <w:rFonts w:hint="eastAsia" w:ascii="宋体" w:hAnsi="宋体" w:eastAsia="宋体" w:cs="宋体"/>
          <w:sz w:val="24"/>
          <w:szCs w:val="24"/>
        </w:rPr>
        <w:t>人，工程师</w:t>
      </w:r>
      <w:r>
        <w:rPr>
          <w:rFonts w:hint="eastAsia" w:ascii="宋体" w:hAnsi="宋体" w:eastAsia="宋体" w:cs="宋体"/>
          <w:sz w:val="24"/>
          <w:szCs w:val="24"/>
          <w:lang w:val="en-US" w:eastAsia="zh-CN"/>
        </w:rPr>
        <w:t>1</w:t>
      </w:r>
      <w:r>
        <w:rPr>
          <w:rFonts w:hint="eastAsia" w:ascii="宋体" w:hAnsi="宋体" w:eastAsia="宋体" w:cs="宋体"/>
          <w:sz w:val="24"/>
          <w:szCs w:val="24"/>
        </w:rPr>
        <w:t>人，讲师</w:t>
      </w:r>
      <w:r>
        <w:rPr>
          <w:rFonts w:hint="eastAsia" w:ascii="宋体" w:hAnsi="宋体" w:eastAsia="宋体" w:cs="宋体"/>
          <w:sz w:val="24"/>
          <w:szCs w:val="24"/>
          <w:lang w:val="en-US" w:eastAsia="zh-CN"/>
        </w:rPr>
        <w:t>13</w:t>
      </w:r>
      <w:r>
        <w:rPr>
          <w:rFonts w:hint="eastAsia" w:ascii="宋体" w:hAnsi="宋体" w:eastAsia="宋体" w:cs="宋体"/>
          <w:sz w:val="24"/>
          <w:szCs w:val="24"/>
        </w:rPr>
        <w:t>人，高级技师</w:t>
      </w:r>
      <w:r>
        <w:rPr>
          <w:rFonts w:hint="eastAsia" w:ascii="宋体" w:hAnsi="宋体" w:eastAsia="宋体" w:cs="宋体"/>
          <w:sz w:val="24"/>
          <w:szCs w:val="24"/>
          <w:lang w:val="en-US" w:eastAsia="zh-CN"/>
        </w:rPr>
        <w:t>2</w:t>
      </w:r>
      <w:r>
        <w:rPr>
          <w:rFonts w:hint="eastAsia" w:ascii="宋体" w:hAnsi="宋体" w:eastAsia="宋体" w:cs="宋体"/>
          <w:sz w:val="24"/>
          <w:szCs w:val="24"/>
        </w:rPr>
        <w:t>人，技师</w:t>
      </w:r>
      <w:r>
        <w:rPr>
          <w:rFonts w:hint="eastAsia" w:ascii="宋体" w:hAnsi="宋体" w:eastAsia="宋体" w:cs="宋体"/>
          <w:sz w:val="24"/>
          <w:szCs w:val="24"/>
          <w:lang w:val="en-US" w:eastAsia="zh-CN"/>
        </w:rPr>
        <w:t>8</w:t>
      </w:r>
      <w:r>
        <w:rPr>
          <w:rFonts w:hint="eastAsia" w:ascii="宋体" w:hAnsi="宋体" w:eastAsia="宋体" w:cs="宋体"/>
          <w:sz w:val="24"/>
          <w:szCs w:val="24"/>
        </w:rPr>
        <w:t>人；教师中“双师型”教师26人，汽车专业国家级技能大赛裁判3人，甘肃省创新创业教学名师1人，首届全国汽车诊断师大赛冠军并荣获</w:t>
      </w:r>
      <w:r>
        <w:rPr>
          <w:rFonts w:hint="eastAsia" w:ascii="宋体" w:hAnsi="宋体" w:eastAsia="宋体" w:cs="宋体"/>
          <w:sz w:val="24"/>
          <w:szCs w:val="24"/>
          <w:lang w:eastAsia="zh-CN"/>
        </w:rPr>
        <w:t>“</w:t>
      </w:r>
      <w:r>
        <w:rPr>
          <w:rFonts w:hint="eastAsia" w:ascii="宋体" w:hAnsi="宋体" w:eastAsia="宋体" w:cs="宋体"/>
          <w:sz w:val="24"/>
          <w:szCs w:val="24"/>
        </w:rPr>
        <w:t>甘肃省</w:t>
      </w:r>
      <w:r>
        <w:rPr>
          <w:rFonts w:hint="eastAsia" w:ascii="宋体" w:hAnsi="宋体" w:eastAsia="宋体" w:cs="宋体"/>
          <w:sz w:val="24"/>
          <w:szCs w:val="24"/>
          <w:lang w:val="en-US" w:eastAsia="zh-CN"/>
        </w:rPr>
        <w:t>五一劳动奖”及</w:t>
      </w:r>
      <w:r>
        <w:rPr>
          <w:rFonts w:hint="eastAsia" w:ascii="宋体" w:hAnsi="宋体" w:eastAsia="宋体" w:cs="宋体"/>
          <w:sz w:val="24"/>
          <w:szCs w:val="24"/>
        </w:rPr>
        <w:t>首届“陇原工匠”称号教师1人，</w:t>
      </w:r>
      <w:r>
        <w:rPr>
          <w:rFonts w:hint="eastAsia" w:ascii="宋体" w:hAnsi="宋体" w:eastAsia="宋体" w:cs="宋体"/>
          <w:sz w:val="24"/>
          <w:szCs w:val="24"/>
          <w:lang w:val="en-US" w:eastAsia="zh-CN"/>
        </w:rPr>
        <w:t>全国青年技术能手2人，全国青年岗位能手1人，甘肃省“园丁奖”教师2人，</w:t>
      </w:r>
      <w:r>
        <w:rPr>
          <w:rFonts w:hint="eastAsia" w:ascii="宋体" w:hAnsi="宋体" w:eastAsia="宋体" w:cs="宋体"/>
          <w:sz w:val="24"/>
          <w:szCs w:val="24"/>
        </w:rPr>
        <w:t>校级教学名师</w:t>
      </w:r>
      <w:r>
        <w:rPr>
          <w:rFonts w:hint="eastAsia" w:ascii="宋体" w:hAnsi="宋体" w:eastAsia="宋体" w:cs="宋体"/>
          <w:sz w:val="24"/>
          <w:szCs w:val="24"/>
          <w:lang w:val="en-US" w:eastAsia="zh-CN"/>
        </w:rPr>
        <w:t>4</w:t>
      </w:r>
      <w:r>
        <w:rPr>
          <w:rFonts w:hint="eastAsia" w:ascii="宋体" w:hAnsi="宋体" w:eastAsia="宋体" w:cs="宋体"/>
          <w:sz w:val="24"/>
          <w:szCs w:val="24"/>
        </w:rPr>
        <w:t>人，聘任具备实际工作经验的企业和科研院所兼职教师30余人。</w:t>
      </w:r>
    </w:p>
    <w:p>
      <w:pPr>
        <w:widowControl/>
        <w:spacing w:line="400" w:lineRule="exact"/>
        <w:ind w:left="1575" w:hanging="1575" w:hangingChars="750"/>
        <w:jc w:val="center"/>
        <w:rPr>
          <w:b/>
          <w:kern w:val="0"/>
          <w:szCs w:val="21"/>
        </w:rPr>
      </w:pPr>
      <w:r>
        <w:rPr>
          <w:rFonts w:hAnsi="宋体"/>
          <w:szCs w:val="21"/>
        </w:rPr>
        <w:t>表</w:t>
      </w:r>
      <w:r>
        <w:rPr>
          <w:szCs w:val="21"/>
        </w:rPr>
        <w:t xml:space="preserve">1 </w:t>
      </w:r>
      <w:r>
        <w:rPr>
          <w:rFonts w:hAnsi="宋体"/>
          <w:szCs w:val="21"/>
        </w:rPr>
        <w:t>汽车工程学院专业设置一览表</w:t>
      </w:r>
    </w:p>
    <w:tbl>
      <w:tblPr>
        <w:tblStyle w:val="14"/>
        <w:tblW w:w="8438" w:type="dxa"/>
        <w:jc w:val="center"/>
        <w:tblLayout w:type="fixed"/>
        <w:tblCellMar>
          <w:top w:w="0" w:type="dxa"/>
          <w:left w:w="108" w:type="dxa"/>
          <w:bottom w:w="0" w:type="dxa"/>
          <w:right w:w="108" w:type="dxa"/>
        </w:tblCellMar>
      </w:tblPr>
      <w:tblGrid>
        <w:gridCol w:w="915"/>
        <w:gridCol w:w="2340"/>
        <w:gridCol w:w="1260"/>
        <w:gridCol w:w="1260"/>
        <w:gridCol w:w="2663"/>
      </w:tblGrid>
      <w:tr>
        <w:tblPrEx>
          <w:tblCellMar>
            <w:top w:w="0" w:type="dxa"/>
            <w:left w:w="108" w:type="dxa"/>
            <w:bottom w:w="0" w:type="dxa"/>
            <w:right w:w="108" w:type="dxa"/>
          </w:tblCellMar>
        </w:tblPrEx>
        <w:trPr>
          <w:trHeight w:val="490" w:hRule="atLeast"/>
          <w:jc w:val="center"/>
        </w:trPr>
        <w:tc>
          <w:tcPr>
            <w:tcW w:w="915" w:type="dxa"/>
            <w:tcBorders>
              <w:top w:val="single" w:color="auto" w:sz="4" w:space="0"/>
              <w:left w:val="single" w:color="auto" w:sz="4" w:space="0"/>
              <w:bottom w:val="single" w:color="auto" w:sz="4" w:space="0"/>
              <w:right w:val="single" w:color="auto" w:sz="4" w:space="0"/>
            </w:tcBorders>
            <w:shd w:val="clear" w:color="auto" w:fill="9CC2E5" w:themeFill="accent5" w:themeFillTint="99"/>
            <w:vAlign w:val="center"/>
          </w:tcPr>
          <w:p>
            <w:pPr>
              <w:widowControl/>
              <w:jc w:val="center"/>
              <w:rPr>
                <w:rFonts w:hint="eastAsia" w:ascii="等线" w:hAnsi="等线" w:eastAsia="等线" w:cs="等线"/>
                <w:b/>
                <w:bCs/>
                <w:kern w:val="0"/>
                <w:sz w:val="21"/>
                <w:szCs w:val="21"/>
              </w:rPr>
            </w:pPr>
            <w:r>
              <w:rPr>
                <w:rFonts w:hint="eastAsia" w:ascii="等线" w:hAnsi="等线" w:eastAsia="等线" w:cs="等线"/>
                <w:b/>
                <w:bCs/>
                <w:kern w:val="0"/>
                <w:sz w:val="21"/>
                <w:szCs w:val="21"/>
              </w:rPr>
              <w:t>序号</w:t>
            </w:r>
          </w:p>
        </w:tc>
        <w:tc>
          <w:tcPr>
            <w:tcW w:w="2340" w:type="dxa"/>
            <w:tcBorders>
              <w:top w:val="single" w:color="auto" w:sz="4" w:space="0"/>
              <w:left w:val="nil"/>
              <w:bottom w:val="single" w:color="auto" w:sz="4" w:space="0"/>
              <w:right w:val="single" w:color="auto" w:sz="4" w:space="0"/>
            </w:tcBorders>
            <w:shd w:val="clear" w:color="auto" w:fill="9CC2E5" w:themeFill="accent5" w:themeFillTint="99"/>
            <w:vAlign w:val="center"/>
          </w:tcPr>
          <w:p>
            <w:pPr>
              <w:widowControl/>
              <w:jc w:val="center"/>
              <w:rPr>
                <w:rFonts w:hint="eastAsia" w:ascii="等线" w:hAnsi="等线" w:eastAsia="等线" w:cs="等线"/>
                <w:b/>
                <w:bCs/>
                <w:kern w:val="0"/>
                <w:sz w:val="21"/>
                <w:szCs w:val="21"/>
              </w:rPr>
            </w:pPr>
            <w:r>
              <w:rPr>
                <w:rFonts w:hint="eastAsia" w:ascii="等线" w:hAnsi="等线" w:eastAsia="等线" w:cs="等线"/>
                <w:b/>
                <w:bCs/>
                <w:kern w:val="0"/>
                <w:sz w:val="21"/>
                <w:szCs w:val="21"/>
              </w:rPr>
              <w:t>专业名称</w:t>
            </w:r>
          </w:p>
        </w:tc>
        <w:tc>
          <w:tcPr>
            <w:tcW w:w="1260" w:type="dxa"/>
            <w:tcBorders>
              <w:top w:val="single" w:color="auto" w:sz="4" w:space="0"/>
              <w:left w:val="nil"/>
              <w:bottom w:val="single" w:color="auto" w:sz="4" w:space="0"/>
              <w:right w:val="single" w:color="auto" w:sz="4" w:space="0"/>
            </w:tcBorders>
            <w:shd w:val="clear" w:color="auto" w:fill="9CC2E5" w:themeFill="accent5" w:themeFillTint="99"/>
            <w:vAlign w:val="center"/>
          </w:tcPr>
          <w:p>
            <w:pPr>
              <w:widowControl/>
              <w:jc w:val="center"/>
              <w:rPr>
                <w:rFonts w:hint="eastAsia" w:ascii="等线" w:hAnsi="等线" w:eastAsia="等线" w:cs="等线"/>
                <w:b/>
                <w:bCs/>
                <w:kern w:val="0"/>
                <w:sz w:val="21"/>
                <w:szCs w:val="21"/>
              </w:rPr>
            </w:pPr>
            <w:r>
              <w:rPr>
                <w:rFonts w:hint="eastAsia" w:ascii="等线" w:hAnsi="等线" w:eastAsia="等线" w:cs="等线"/>
                <w:b/>
                <w:bCs/>
                <w:kern w:val="0"/>
                <w:sz w:val="21"/>
                <w:szCs w:val="21"/>
              </w:rPr>
              <w:t>班级数</w:t>
            </w:r>
          </w:p>
        </w:tc>
        <w:tc>
          <w:tcPr>
            <w:tcW w:w="1260" w:type="dxa"/>
            <w:tcBorders>
              <w:top w:val="single" w:color="auto" w:sz="4" w:space="0"/>
              <w:left w:val="nil"/>
              <w:bottom w:val="single" w:color="auto" w:sz="4" w:space="0"/>
              <w:right w:val="single" w:color="auto" w:sz="4" w:space="0"/>
            </w:tcBorders>
            <w:shd w:val="clear" w:color="auto" w:fill="9CC2E5" w:themeFill="accent5" w:themeFillTint="99"/>
            <w:vAlign w:val="center"/>
          </w:tcPr>
          <w:p>
            <w:pPr>
              <w:widowControl/>
              <w:jc w:val="center"/>
              <w:rPr>
                <w:rFonts w:hint="eastAsia" w:ascii="等线" w:hAnsi="等线" w:eastAsia="等线" w:cs="等线"/>
                <w:b/>
                <w:bCs/>
                <w:kern w:val="0"/>
                <w:sz w:val="21"/>
                <w:szCs w:val="21"/>
              </w:rPr>
            </w:pPr>
            <w:r>
              <w:rPr>
                <w:rFonts w:hint="eastAsia" w:ascii="等线" w:hAnsi="等线" w:eastAsia="等线" w:cs="等线"/>
                <w:b/>
                <w:bCs/>
                <w:kern w:val="0"/>
                <w:sz w:val="21"/>
                <w:szCs w:val="21"/>
              </w:rPr>
              <w:t>在校生</w:t>
            </w:r>
          </w:p>
        </w:tc>
        <w:tc>
          <w:tcPr>
            <w:tcW w:w="2663" w:type="dxa"/>
            <w:tcBorders>
              <w:top w:val="single" w:color="auto" w:sz="4" w:space="0"/>
              <w:left w:val="nil"/>
              <w:bottom w:val="single" w:color="auto" w:sz="4" w:space="0"/>
              <w:right w:val="single" w:color="auto" w:sz="4" w:space="0"/>
            </w:tcBorders>
            <w:shd w:val="clear" w:color="auto" w:fill="9CC2E5" w:themeFill="accent5" w:themeFillTint="99"/>
            <w:vAlign w:val="center"/>
          </w:tcPr>
          <w:p>
            <w:pPr>
              <w:widowControl/>
              <w:jc w:val="center"/>
              <w:rPr>
                <w:rFonts w:hint="eastAsia" w:ascii="等线" w:hAnsi="等线" w:eastAsia="等线" w:cs="等线"/>
                <w:b/>
                <w:bCs/>
                <w:kern w:val="0"/>
                <w:sz w:val="21"/>
                <w:szCs w:val="21"/>
              </w:rPr>
            </w:pPr>
            <w:r>
              <w:rPr>
                <w:rFonts w:hint="eastAsia" w:ascii="等线" w:hAnsi="等线" w:eastAsia="等线" w:cs="等线"/>
                <w:b/>
                <w:bCs/>
                <w:kern w:val="0"/>
                <w:sz w:val="21"/>
                <w:szCs w:val="21"/>
              </w:rPr>
              <w:t>专业建设成果</w:t>
            </w:r>
          </w:p>
        </w:tc>
      </w:tr>
      <w:tr>
        <w:tblPrEx>
          <w:tblCellMar>
            <w:top w:w="0" w:type="dxa"/>
            <w:left w:w="108" w:type="dxa"/>
            <w:bottom w:w="0" w:type="dxa"/>
            <w:right w:w="108" w:type="dxa"/>
          </w:tblCellMar>
        </w:tblPrEx>
        <w:trPr>
          <w:trHeight w:val="454" w:hRule="atLeast"/>
          <w:jc w:val="center"/>
        </w:trPr>
        <w:tc>
          <w:tcPr>
            <w:tcW w:w="915" w:type="dxa"/>
            <w:tcBorders>
              <w:top w:val="nil"/>
              <w:left w:val="single" w:color="auto" w:sz="4" w:space="0"/>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ascii="方正仿宋_GB2312" w:hAnsi="方正仿宋_GB2312" w:eastAsia="方正仿宋_GB2312" w:cs="方正仿宋_GB2312"/>
                <w:bCs/>
                <w:color w:val="000000" w:themeColor="text1"/>
                <w:kern w:val="0"/>
                <w:sz w:val="21"/>
                <w:szCs w:val="21"/>
                <w14:textFill>
                  <w14:solidFill>
                    <w14:schemeClr w14:val="tx1"/>
                  </w14:solidFill>
                </w14:textFill>
              </w:rPr>
            </w:pPr>
            <w:r>
              <w:rPr>
                <w:rFonts w:hint="eastAsia" w:ascii="方正仿宋_GB2312" w:hAnsi="方正仿宋_GB2312" w:eastAsia="方正仿宋_GB2312" w:cs="方正仿宋_GB2312"/>
                <w:bCs/>
                <w:color w:val="000000" w:themeColor="text1"/>
                <w:kern w:val="0"/>
                <w:sz w:val="21"/>
                <w:szCs w:val="21"/>
                <w14:textFill>
                  <w14:solidFill>
                    <w14:schemeClr w14:val="tx1"/>
                  </w14:solidFill>
                </w14:textFill>
              </w:rPr>
              <w:t>1</w:t>
            </w:r>
          </w:p>
        </w:tc>
        <w:tc>
          <w:tcPr>
            <w:tcW w:w="2340" w:type="dxa"/>
            <w:tcBorders>
              <w:top w:val="nil"/>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ascii="方正仿宋_GB2312" w:hAnsi="方正仿宋_GB2312" w:eastAsia="方正仿宋_GB2312" w:cs="方正仿宋_GB2312"/>
                <w:bCs/>
                <w:color w:val="000000" w:themeColor="text1"/>
                <w:kern w:val="0"/>
                <w:sz w:val="21"/>
                <w:szCs w:val="21"/>
                <w14:textFill>
                  <w14:solidFill>
                    <w14:schemeClr w14:val="tx1"/>
                  </w14:solidFill>
                </w14:textFill>
              </w:rPr>
            </w:pPr>
            <w:r>
              <w:rPr>
                <w:rFonts w:hint="eastAsia" w:ascii="方正仿宋_GB2312" w:hAnsi="方正仿宋_GB2312" w:eastAsia="方正仿宋_GB2312" w:cs="方正仿宋_GB2312"/>
                <w:bCs/>
                <w:color w:val="000000" w:themeColor="text1"/>
                <w:kern w:val="0"/>
                <w:sz w:val="21"/>
                <w:szCs w:val="21"/>
                <w14:textFill>
                  <w14:solidFill>
                    <w14:schemeClr w14:val="tx1"/>
                  </w14:solidFill>
                </w14:textFill>
              </w:rPr>
              <w:t>汽车检测与维修技术</w:t>
            </w:r>
          </w:p>
        </w:tc>
        <w:tc>
          <w:tcPr>
            <w:tcW w:w="1260" w:type="dxa"/>
            <w:tcBorders>
              <w:top w:val="nil"/>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ascii="方正仿宋_GB2312" w:hAnsi="方正仿宋_GB2312" w:eastAsia="方正仿宋_GB2312" w:cs="方正仿宋_GB2312"/>
                <w:bCs/>
                <w:color w:val="000000" w:themeColor="text1"/>
                <w:kern w:val="0"/>
                <w:sz w:val="21"/>
                <w:szCs w:val="21"/>
                <w:lang w:val="en-US" w:eastAsia="zh-CN"/>
                <w14:textFill>
                  <w14:solidFill>
                    <w14:schemeClr w14:val="tx1"/>
                  </w14:solidFill>
                </w14:textFill>
              </w:rPr>
            </w:pPr>
            <w:r>
              <w:rPr>
                <w:rFonts w:hint="eastAsia" w:ascii="方正仿宋_GB2312" w:hAnsi="方正仿宋_GB2312" w:eastAsia="方正仿宋_GB2312" w:cs="方正仿宋_GB2312"/>
                <w:bCs/>
                <w:color w:val="000000" w:themeColor="text1"/>
                <w:kern w:val="0"/>
                <w:sz w:val="21"/>
                <w:szCs w:val="21"/>
                <w:lang w:val="en-US" w:eastAsia="zh-CN"/>
                <w14:textFill>
                  <w14:solidFill>
                    <w14:schemeClr w14:val="tx1"/>
                  </w14:solidFill>
                </w14:textFill>
              </w:rPr>
              <w:t xml:space="preserve">6                                                                                                                                                                                                                                                                                          </w:t>
            </w:r>
          </w:p>
        </w:tc>
        <w:tc>
          <w:tcPr>
            <w:tcW w:w="1260" w:type="dxa"/>
            <w:tcBorders>
              <w:top w:val="nil"/>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方正仿宋_GB2312" w:hAnsi="方正仿宋_GB2312" w:eastAsia="方正仿宋_GB2312" w:cs="方正仿宋_GB2312"/>
                <w:bCs/>
                <w:color w:val="000000" w:themeColor="text1"/>
                <w:kern w:val="0"/>
                <w:sz w:val="21"/>
                <w:szCs w:val="21"/>
                <w:lang w:val="en-US"/>
                <w14:textFill>
                  <w14:solidFill>
                    <w14:schemeClr w14:val="tx1"/>
                  </w14:solidFill>
                </w14:textFill>
              </w:rPr>
            </w:pPr>
            <w:r>
              <w:rPr>
                <w:rFonts w:hint="eastAsia" w:ascii="方正仿宋_GB2312" w:hAnsi="方正仿宋_GB2312" w:eastAsia="方正仿宋_GB2312" w:cs="方正仿宋_GB2312"/>
                <w:bCs/>
                <w:color w:val="000000" w:themeColor="text1"/>
                <w:kern w:val="0"/>
                <w:sz w:val="21"/>
                <w:szCs w:val="21"/>
                <w:lang w:val="en-US" w:eastAsia="zh-CN"/>
                <w14:textFill>
                  <w14:solidFill>
                    <w14:schemeClr w14:val="tx1"/>
                  </w14:solidFill>
                </w14:textFill>
              </w:rPr>
              <w:t>197</w:t>
            </w:r>
          </w:p>
        </w:tc>
        <w:tc>
          <w:tcPr>
            <w:tcW w:w="2663" w:type="dxa"/>
            <w:tcBorders>
              <w:top w:val="nil"/>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eastAsia" w:ascii="方正仿宋_GB2312" w:hAnsi="方正仿宋_GB2312" w:eastAsia="方正仿宋_GB2312" w:cs="方正仿宋_GB2312"/>
                <w:bCs/>
                <w:color w:val="000000" w:themeColor="text1"/>
                <w:kern w:val="0"/>
                <w:sz w:val="21"/>
                <w:szCs w:val="21"/>
                <w14:textFill>
                  <w14:solidFill>
                    <w14:schemeClr w14:val="tx1"/>
                  </w14:solidFill>
                </w14:textFill>
              </w:rPr>
            </w:pPr>
            <w:r>
              <w:rPr>
                <w:rFonts w:hint="eastAsia" w:ascii="方正仿宋_GB2312" w:hAnsi="方正仿宋_GB2312" w:eastAsia="方正仿宋_GB2312" w:cs="方正仿宋_GB2312"/>
                <w:bCs/>
                <w:color w:val="000000" w:themeColor="text1"/>
                <w:kern w:val="0"/>
                <w:sz w:val="21"/>
                <w:szCs w:val="21"/>
                <w14:textFill>
                  <w14:solidFill>
                    <w14:schemeClr w14:val="tx1"/>
                  </w14:solidFill>
                </w14:textFill>
              </w:rPr>
              <w:t>省级示范性专业</w:t>
            </w:r>
          </w:p>
          <w:p>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eastAsia" w:ascii="方正仿宋_GB2312" w:hAnsi="方正仿宋_GB2312" w:eastAsia="方正仿宋_GB2312" w:cs="方正仿宋_GB2312"/>
                <w:bCs/>
                <w:color w:val="000000" w:themeColor="text1"/>
                <w:kern w:val="0"/>
                <w:sz w:val="21"/>
                <w:szCs w:val="21"/>
                <w14:textFill>
                  <w14:solidFill>
                    <w14:schemeClr w14:val="tx1"/>
                  </w14:solidFill>
                </w14:textFill>
              </w:rPr>
            </w:pPr>
            <w:r>
              <w:rPr>
                <w:rFonts w:hint="eastAsia" w:ascii="方正仿宋_GB2312" w:hAnsi="方正仿宋_GB2312" w:eastAsia="方正仿宋_GB2312" w:cs="方正仿宋_GB2312"/>
                <w:bCs/>
                <w:color w:val="000000" w:themeColor="text1"/>
                <w:kern w:val="0"/>
                <w:sz w:val="21"/>
                <w:szCs w:val="21"/>
                <w14:textFill>
                  <w14:solidFill>
                    <w14:schemeClr w14:val="tx1"/>
                  </w14:solidFill>
                </w14:textFill>
              </w:rPr>
              <w:t>省级创新创业示范专业</w:t>
            </w:r>
          </w:p>
        </w:tc>
      </w:tr>
      <w:tr>
        <w:tblPrEx>
          <w:tblCellMar>
            <w:top w:w="0" w:type="dxa"/>
            <w:left w:w="108" w:type="dxa"/>
            <w:bottom w:w="0" w:type="dxa"/>
            <w:right w:w="108" w:type="dxa"/>
          </w:tblCellMar>
        </w:tblPrEx>
        <w:trPr>
          <w:trHeight w:val="454" w:hRule="atLeast"/>
          <w:jc w:val="center"/>
        </w:trPr>
        <w:tc>
          <w:tcPr>
            <w:tcW w:w="915" w:type="dxa"/>
            <w:tcBorders>
              <w:top w:val="nil"/>
              <w:left w:val="single" w:color="auto" w:sz="4" w:space="0"/>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ascii="方正仿宋_GB2312" w:hAnsi="方正仿宋_GB2312" w:eastAsia="方正仿宋_GB2312" w:cs="方正仿宋_GB2312"/>
                <w:bCs/>
                <w:color w:val="000000" w:themeColor="text1"/>
                <w:kern w:val="0"/>
                <w:sz w:val="21"/>
                <w:szCs w:val="21"/>
                <w14:textFill>
                  <w14:solidFill>
                    <w14:schemeClr w14:val="tx1"/>
                  </w14:solidFill>
                </w14:textFill>
              </w:rPr>
            </w:pPr>
            <w:r>
              <w:rPr>
                <w:rFonts w:hint="eastAsia" w:ascii="方正仿宋_GB2312" w:hAnsi="方正仿宋_GB2312" w:eastAsia="方正仿宋_GB2312" w:cs="方正仿宋_GB2312"/>
                <w:bCs/>
                <w:color w:val="000000" w:themeColor="text1"/>
                <w:kern w:val="0"/>
                <w:sz w:val="21"/>
                <w:szCs w:val="21"/>
                <w14:textFill>
                  <w14:solidFill>
                    <w14:schemeClr w14:val="tx1"/>
                  </w14:solidFill>
                </w14:textFill>
              </w:rPr>
              <w:t>2</w:t>
            </w:r>
          </w:p>
        </w:tc>
        <w:tc>
          <w:tcPr>
            <w:tcW w:w="2340" w:type="dxa"/>
            <w:tcBorders>
              <w:top w:val="nil"/>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ascii="方正仿宋_GB2312" w:hAnsi="方正仿宋_GB2312" w:eastAsia="方正仿宋_GB2312" w:cs="方正仿宋_GB2312"/>
                <w:bCs/>
                <w:color w:val="000000" w:themeColor="text1"/>
                <w:kern w:val="0"/>
                <w:sz w:val="21"/>
                <w:szCs w:val="21"/>
                <w14:textFill>
                  <w14:solidFill>
                    <w14:schemeClr w14:val="tx1"/>
                  </w14:solidFill>
                </w14:textFill>
              </w:rPr>
            </w:pPr>
            <w:r>
              <w:rPr>
                <w:rFonts w:hint="eastAsia" w:ascii="方正仿宋_GB2312" w:hAnsi="方正仿宋_GB2312" w:eastAsia="方正仿宋_GB2312" w:cs="方正仿宋_GB2312"/>
                <w:bCs/>
                <w:color w:val="000000" w:themeColor="text1"/>
                <w:kern w:val="0"/>
                <w:sz w:val="21"/>
                <w:szCs w:val="21"/>
                <w14:textFill>
                  <w14:solidFill>
                    <w14:schemeClr w14:val="tx1"/>
                  </w14:solidFill>
                </w14:textFill>
              </w:rPr>
              <w:t>汽车电子技术</w:t>
            </w:r>
          </w:p>
        </w:tc>
        <w:tc>
          <w:tcPr>
            <w:tcW w:w="1260" w:type="dxa"/>
            <w:tcBorders>
              <w:top w:val="nil"/>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ascii="方正仿宋_GB2312" w:hAnsi="方正仿宋_GB2312" w:eastAsia="方正仿宋_GB2312" w:cs="方正仿宋_GB2312"/>
                <w:bCs/>
                <w:color w:val="000000" w:themeColor="text1"/>
                <w:kern w:val="0"/>
                <w:sz w:val="21"/>
                <w:szCs w:val="21"/>
                <w:lang w:eastAsia="zh-CN"/>
                <w14:textFill>
                  <w14:solidFill>
                    <w14:schemeClr w14:val="tx1"/>
                  </w14:solidFill>
                </w14:textFill>
              </w:rPr>
            </w:pPr>
            <w:r>
              <w:rPr>
                <w:rFonts w:hint="eastAsia" w:ascii="方正仿宋_GB2312" w:hAnsi="方正仿宋_GB2312" w:eastAsia="方正仿宋_GB2312" w:cs="方正仿宋_GB2312"/>
                <w:bCs/>
                <w:color w:val="000000" w:themeColor="text1"/>
                <w:kern w:val="0"/>
                <w:sz w:val="21"/>
                <w:szCs w:val="21"/>
                <w:lang w:val="en-US" w:eastAsia="zh-CN"/>
                <w14:textFill>
                  <w14:solidFill>
                    <w14:schemeClr w14:val="tx1"/>
                  </w14:solidFill>
                </w14:textFill>
              </w:rPr>
              <w:t>2</w:t>
            </w:r>
          </w:p>
        </w:tc>
        <w:tc>
          <w:tcPr>
            <w:tcW w:w="1260" w:type="dxa"/>
            <w:tcBorders>
              <w:top w:val="nil"/>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ascii="方正仿宋_GB2312" w:hAnsi="方正仿宋_GB2312" w:eastAsia="方正仿宋_GB2312" w:cs="方正仿宋_GB2312"/>
                <w:bCs/>
                <w:color w:val="000000" w:themeColor="text1"/>
                <w:kern w:val="0"/>
                <w:sz w:val="21"/>
                <w:szCs w:val="21"/>
                <w14:textFill>
                  <w14:solidFill>
                    <w14:schemeClr w14:val="tx1"/>
                  </w14:solidFill>
                </w14:textFill>
              </w:rPr>
            </w:pPr>
            <w:r>
              <w:rPr>
                <w:rFonts w:hint="eastAsia" w:ascii="方正仿宋_GB2312" w:hAnsi="方正仿宋_GB2312" w:eastAsia="方正仿宋_GB2312" w:cs="方正仿宋_GB2312"/>
                <w:bCs/>
                <w:color w:val="000000" w:themeColor="text1"/>
                <w:kern w:val="0"/>
                <w:sz w:val="21"/>
                <w:szCs w:val="21"/>
                <w:lang w:val="en-US" w:eastAsia="zh-CN"/>
                <w14:textFill>
                  <w14:solidFill>
                    <w14:schemeClr w14:val="tx1"/>
                  </w14:solidFill>
                </w14:textFill>
              </w:rPr>
              <w:t>84</w:t>
            </w:r>
          </w:p>
        </w:tc>
        <w:tc>
          <w:tcPr>
            <w:tcW w:w="2663" w:type="dxa"/>
            <w:tcBorders>
              <w:top w:val="nil"/>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ascii="方正仿宋_GB2312" w:hAnsi="方正仿宋_GB2312" w:eastAsia="方正仿宋_GB2312" w:cs="方正仿宋_GB2312"/>
                <w:bCs/>
                <w:color w:val="000000" w:themeColor="text1"/>
                <w:kern w:val="0"/>
                <w:sz w:val="21"/>
                <w:szCs w:val="21"/>
                <w14:textFill>
                  <w14:solidFill>
                    <w14:schemeClr w14:val="tx1"/>
                  </w14:solidFill>
                </w14:textFill>
              </w:rPr>
            </w:pPr>
            <w:r>
              <w:rPr>
                <w:rFonts w:hint="eastAsia" w:ascii="方正仿宋_GB2312" w:hAnsi="方正仿宋_GB2312" w:eastAsia="方正仿宋_GB2312" w:cs="方正仿宋_GB2312"/>
                <w:bCs/>
                <w:color w:val="000000" w:themeColor="text1"/>
                <w:kern w:val="0"/>
                <w:sz w:val="21"/>
                <w:szCs w:val="21"/>
                <w14:textFill>
                  <w14:solidFill>
                    <w14:schemeClr w14:val="tx1"/>
                  </w14:solidFill>
                </w14:textFill>
              </w:rPr>
              <w:t>学院重点专业</w:t>
            </w:r>
          </w:p>
        </w:tc>
      </w:tr>
      <w:tr>
        <w:tblPrEx>
          <w:tblCellMar>
            <w:top w:w="0" w:type="dxa"/>
            <w:left w:w="108" w:type="dxa"/>
            <w:bottom w:w="0" w:type="dxa"/>
            <w:right w:w="108" w:type="dxa"/>
          </w:tblCellMar>
        </w:tblPrEx>
        <w:trPr>
          <w:trHeight w:val="454" w:hRule="atLeast"/>
          <w:jc w:val="center"/>
        </w:trPr>
        <w:tc>
          <w:tcPr>
            <w:tcW w:w="915" w:type="dxa"/>
            <w:tcBorders>
              <w:top w:val="nil"/>
              <w:left w:val="single" w:color="auto" w:sz="4" w:space="0"/>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ascii="方正仿宋_GB2312" w:hAnsi="方正仿宋_GB2312" w:eastAsia="方正仿宋_GB2312" w:cs="方正仿宋_GB2312"/>
                <w:bCs/>
                <w:color w:val="000000" w:themeColor="text1"/>
                <w:kern w:val="0"/>
                <w:sz w:val="21"/>
                <w:szCs w:val="21"/>
                <w14:textFill>
                  <w14:solidFill>
                    <w14:schemeClr w14:val="tx1"/>
                  </w14:solidFill>
                </w14:textFill>
              </w:rPr>
            </w:pPr>
            <w:r>
              <w:rPr>
                <w:rFonts w:hint="eastAsia" w:ascii="方正仿宋_GB2312" w:hAnsi="方正仿宋_GB2312" w:eastAsia="方正仿宋_GB2312" w:cs="方正仿宋_GB2312"/>
                <w:bCs/>
                <w:color w:val="000000" w:themeColor="text1"/>
                <w:kern w:val="0"/>
                <w:sz w:val="21"/>
                <w:szCs w:val="21"/>
                <w14:textFill>
                  <w14:solidFill>
                    <w14:schemeClr w14:val="tx1"/>
                  </w14:solidFill>
                </w14:textFill>
              </w:rPr>
              <w:t>3</w:t>
            </w:r>
          </w:p>
        </w:tc>
        <w:tc>
          <w:tcPr>
            <w:tcW w:w="2340" w:type="dxa"/>
            <w:tcBorders>
              <w:top w:val="nil"/>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ascii="方正仿宋_GB2312" w:hAnsi="方正仿宋_GB2312" w:eastAsia="方正仿宋_GB2312" w:cs="方正仿宋_GB2312"/>
                <w:bCs/>
                <w:color w:val="000000" w:themeColor="text1"/>
                <w:kern w:val="0"/>
                <w:sz w:val="21"/>
                <w:szCs w:val="21"/>
                <w:lang w:eastAsia="zh-CN"/>
                <w14:textFill>
                  <w14:solidFill>
                    <w14:schemeClr w14:val="tx1"/>
                  </w14:solidFill>
                </w14:textFill>
              </w:rPr>
            </w:pPr>
            <w:r>
              <w:rPr>
                <w:rFonts w:hint="eastAsia" w:ascii="方正仿宋_GB2312" w:hAnsi="方正仿宋_GB2312" w:eastAsia="方正仿宋_GB2312" w:cs="方正仿宋_GB2312"/>
                <w:bCs/>
                <w:color w:val="000000" w:themeColor="text1"/>
                <w:kern w:val="0"/>
                <w:sz w:val="21"/>
                <w:szCs w:val="21"/>
                <w14:textFill>
                  <w14:solidFill>
                    <w14:schemeClr w14:val="tx1"/>
                  </w14:solidFill>
                </w14:textFill>
              </w:rPr>
              <w:t>汽车营销</w:t>
            </w:r>
            <w:r>
              <w:rPr>
                <w:rFonts w:hint="eastAsia" w:ascii="方正仿宋_GB2312" w:hAnsi="方正仿宋_GB2312" w:eastAsia="方正仿宋_GB2312" w:cs="方正仿宋_GB2312"/>
                <w:bCs/>
                <w:color w:val="000000" w:themeColor="text1"/>
                <w:kern w:val="0"/>
                <w:sz w:val="21"/>
                <w:szCs w:val="21"/>
                <w:lang w:eastAsia="zh-CN"/>
                <w14:textFill>
                  <w14:solidFill>
                    <w14:schemeClr w14:val="tx1"/>
                  </w14:solidFill>
                </w14:textFill>
              </w:rPr>
              <w:t>与服务</w:t>
            </w:r>
          </w:p>
        </w:tc>
        <w:tc>
          <w:tcPr>
            <w:tcW w:w="1260" w:type="dxa"/>
            <w:tcBorders>
              <w:top w:val="nil"/>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ascii="方正仿宋_GB2312" w:hAnsi="方正仿宋_GB2312" w:eastAsia="方正仿宋_GB2312" w:cs="方正仿宋_GB2312"/>
                <w:bCs/>
                <w:color w:val="000000" w:themeColor="text1"/>
                <w:kern w:val="0"/>
                <w:sz w:val="21"/>
                <w:szCs w:val="21"/>
                <w:lang w:eastAsia="zh-CN"/>
                <w14:textFill>
                  <w14:solidFill>
                    <w14:schemeClr w14:val="tx1"/>
                  </w14:solidFill>
                </w14:textFill>
              </w:rPr>
            </w:pPr>
            <w:r>
              <w:rPr>
                <w:rFonts w:hint="eastAsia" w:ascii="方正仿宋_GB2312" w:hAnsi="方正仿宋_GB2312" w:eastAsia="方正仿宋_GB2312" w:cs="方正仿宋_GB2312"/>
                <w:bCs/>
                <w:color w:val="000000" w:themeColor="text1"/>
                <w:kern w:val="0"/>
                <w:sz w:val="21"/>
                <w:szCs w:val="21"/>
                <w:lang w:val="en-US" w:eastAsia="zh-CN"/>
                <w14:textFill>
                  <w14:solidFill>
                    <w14:schemeClr w14:val="tx1"/>
                  </w14:solidFill>
                </w14:textFill>
              </w:rPr>
              <w:t>3</w:t>
            </w:r>
          </w:p>
        </w:tc>
        <w:tc>
          <w:tcPr>
            <w:tcW w:w="1260" w:type="dxa"/>
            <w:tcBorders>
              <w:top w:val="nil"/>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方正仿宋_GB2312" w:hAnsi="方正仿宋_GB2312" w:eastAsia="方正仿宋_GB2312" w:cs="方正仿宋_GB2312"/>
                <w:bCs/>
                <w:color w:val="000000" w:themeColor="text1"/>
                <w:kern w:val="0"/>
                <w:sz w:val="21"/>
                <w:szCs w:val="21"/>
                <w:lang w:val="en-US"/>
                <w14:textFill>
                  <w14:solidFill>
                    <w14:schemeClr w14:val="tx1"/>
                  </w14:solidFill>
                </w14:textFill>
              </w:rPr>
            </w:pPr>
            <w:r>
              <w:rPr>
                <w:rFonts w:hint="eastAsia" w:ascii="方正仿宋_GB2312" w:hAnsi="方正仿宋_GB2312" w:eastAsia="方正仿宋_GB2312" w:cs="方正仿宋_GB2312"/>
                <w:bCs/>
                <w:color w:val="000000" w:themeColor="text1"/>
                <w:kern w:val="0"/>
                <w:sz w:val="21"/>
                <w:szCs w:val="21"/>
                <w:lang w:val="en-US" w:eastAsia="zh-CN"/>
                <w14:textFill>
                  <w14:solidFill>
                    <w14:schemeClr w14:val="tx1"/>
                  </w14:solidFill>
                </w14:textFill>
              </w:rPr>
              <w:t>125</w:t>
            </w:r>
          </w:p>
        </w:tc>
        <w:tc>
          <w:tcPr>
            <w:tcW w:w="2663" w:type="dxa"/>
            <w:tcBorders>
              <w:top w:val="nil"/>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ascii="方正仿宋_GB2312" w:hAnsi="方正仿宋_GB2312" w:eastAsia="方正仿宋_GB2312" w:cs="方正仿宋_GB2312"/>
                <w:bCs/>
                <w:color w:val="000000" w:themeColor="text1"/>
                <w:kern w:val="0"/>
                <w:sz w:val="21"/>
                <w:szCs w:val="21"/>
                <w14:textFill>
                  <w14:solidFill>
                    <w14:schemeClr w14:val="tx1"/>
                  </w14:solidFill>
                </w14:textFill>
              </w:rPr>
            </w:pPr>
            <w:r>
              <w:rPr>
                <w:rFonts w:hint="eastAsia" w:ascii="方正仿宋_GB2312" w:hAnsi="方正仿宋_GB2312" w:eastAsia="方正仿宋_GB2312" w:cs="方正仿宋_GB2312"/>
                <w:bCs/>
                <w:color w:val="000000" w:themeColor="text1"/>
                <w:kern w:val="0"/>
                <w:sz w:val="21"/>
                <w:szCs w:val="21"/>
                <w14:textFill>
                  <w14:solidFill>
                    <w14:schemeClr w14:val="tx1"/>
                  </w14:solidFill>
                </w14:textFill>
              </w:rPr>
              <w:t>学院</w:t>
            </w:r>
            <w:r>
              <w:rPr>
                <w:rFonts w:hint="eastAsia" w:ascii="方正仿宋_GB2312" w:hAnsi="方正仿宋_GB2312" w:eastAsia="方正仿宋_GB2312" w:cs="方正仿宋_GB2312"/>
                <w:bCs/>
                <w:color w:val="000000" w:themeColor="text1"/>
                <w:kern w:val="0"/>
                <w:sz w:val="21"/>
                <w:szCs w:val="21"/>
                <w:lang w:eastAsia="zh-CN"/>
                <w14:textFill>
                  <w14:solidFill>
                    <w14:schemeClr w14:val="tx1"/>
                  </w14:solidFill>
                </w14:textFill>
              </w:rPr>
              <w:t>骨干</w:t>
            </w:r>
            <w:r>
              <w:rPr>
                <w:rFonts w:hint="eastAsia" w:ascii="方正仿宋_GB2312" w:hAnsi="方正仿宋_GB2312" w:eastAsia="方正仿宋_GB2312" w:cs="方正仿宋_GB2312"/>
                <w:bCs/>
                <w:color w:val="000000" w:themeColor="text1"/>
                <w:kern w:val="0"/>
                <w:sz w:val="21"/>
                <w:szCs w:val="21"/>
                <w14:textFill>
                  <w14:solidFill>
                    <w14:schemeClr w14:val="tx1"/>
                  </w14:solidFill>
                </w14:textFill>
              </w:rPr>
              <w:t>专业</w:t>
            </w:r>
          </w:p>
        </w:tc>
      </w:tr>
      <w:tr>
        <w:tblPrEx>
          <w:tblCellMar>
            <w:top w:w="0" w:type="dxa"/>
            <w:left w:w="108" w:type="dxa"/>
            <w:bottom w:w="0" w:type="dxa"/>
            <w:right w:w="108" w:type="dxa"/>
          </w:tblCellMar>
        </w:tblPrEx>
        <w:trPr>
          <w:trHeight w:val="454" w:hRule="atLeast"/>
          <w:jc w:val="center"/>
        </w:trPr>
        <w:tc>
          <w:tcPr>
            <w:tcW w:w="915" w:type="dxa"/>
            <w:tcBorders>
              <w:top w:val="single" w:color="auto" w:sz="4" w:space="0"/>
              <w:left w:val="single" w:color="auto" w:sz="4" w:space="0"/>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ascii="方正仿宋_GB2312" w:hAnsi="方正仿宋_GB2312" w:eastAsia="方正仿宋_GB2312" w:cs="方正仿宋_GB2312"/>
                <w:bCs/>
                <w:color w:val="000000" w:themeColor="text1"/>
                <w:kern w:val="0"/>
                <w:sz w:val="21"/>
                <w:szCs w:val="21"/>
                <w14:textFill>
                  <w14:solidFill>
                    <w14:schemeClr w14:val="tx1"/>
                  </w14:solidFill>
                </w14:textFill>
              </w:rPr>
            </w:pPr>
            <w:r>
              <w:rPr>
                <w:rFonts w:hint="eastAsia" w:ascii="方正仿宋_GB2312" w:hAnsi="方正仿宋_GB2312" w:eastAsia="方正仿宋_GB2312" w:cs="方正仿宋_GB2312"/>
                <w:bCs/>
                <w:color w:val="000000" w:themeColor="text1"/>
                <w:kern w:val="0"/>
                <w:sz w:val="21"/>
                <w:szCs w:val="21"/>
                <w14:textFill>
                  <w14:solidFill>
                    <w14:schemeClr w14:val="tx1"/>
                  </w14:solidFill>
                </w14:textFill>
              </w:rPr>
              <w:t>4</w:t>
            </w:r>
          </w:p>
        </w:tc>
        <w:tc>
          <w:tcPr>
            <w:tcW w:w="2340" w:type="dxa"/>
            <w:tcBorders>
              <w:top w:val="single" w:color="auto" w:sz="4" w:space="0"/>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ascii="方正仿宋_GB2312" w:hAnsi="方正仿宋_GB2312" w:eastAsia="方正仿宋_GB2312" w:cs="方正仿宋_GB2312"/>
                <w:bCs/>
                <w:color w:val="000000" w:themeColor="text1"/>
                <w:kern w:val="0"/>
                <w:sz w:val="21"/>
                <w:szCs w:val="21"/>
                <w:lang w:eastAsia="zh-CN"/>
                <w14:textFill>
                  <w14:solidFill>
                    <w14:schemeClr w14:val="tx1"/>
                  </w14:solidFill>
                </w14:textFill>
              </w:rPr>
            </w:pPr>
            <w:r>
              <w:rPr>
                <w:rFonts w:hint="eastAsia" w:ascii="方正仿宋_GB2312" w:hAnsi="方正仿宋_GB2312" w:eastAsia="方正仿宋_GB2312" w:cs="方正仿宋_GB2312"/>
                <w:bCs/>
                <w:color w:val="000000" w:themeColor="text1"/>
                <w:kern w:val="0"/>
                <w:sz w:val="21"/>
                <w:szCs w:val="21"/>
                <w14:textFill>
                  <w14:solidFill>
                    <w14:schemeClr w14:val="tx1"/>
                  </w14:solidFill>
                </w14:textFill>
              </w:rPr>
              <w:t>新能源汽车</w:t>
            </w:r>
            <w:r>
              <w:rPr>
                <w:rFonts w:hint="eastAsia" w:ascii="方正仿宋_GB2312" w:hAnsi="方正仿宋_GB2312" w:eastAsia="方正仿宋_GB2312" w:cs="方正仿宋_GB2312"/>
                <w:bCs/>
                <w:color w:val="000000" w:themeColor="text1"/>
                <w:kern w:val="0"/>
                <w:sz w:val="21"/>
                <w:szCs w:val="21"/>
                <w:lang w:eastAsia="zh-CN"/>
                <w14:textFill>
                  <w14:solidFill>
                    <w14:schemeClr w14:val="tx1"/>
                  </w14:solidFill>
                </w14:textFill>
              </w:rPr>
              <w:t>技术</w:t>
            </w:r>
          </w:p>
        </w:tc>
        <w:tc>
          <w:tcPr>
            <w:tcW w:w="1260" w:type="dxa"/>
            <w:tcBorders>
              <w:top w:val="single" w:color="auto" w:sz="4" w:space="0"/>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ascii="方正仿宋_GB2312" w:hAnsi="方正仿宋_GB2312" w:eastAsia="方正仿宋_GB2312" w:cs="方正仿宋_GB2312"/>
                <w:bCs/>
                <w:color w:val="000000" w:themeColor="text1"/>
                <w:kern w:val="0"/>
                <w:sz w:val="21"/>
                <w:szCs w:val="21"/>
                <w:lang w:eastAsia="zh-CN"/>
                <w14:textFill>
                  <w14:solidFill>
                    <w14:schemeClr w14:val="tx1"/>
                  </w14:solidFill>
                </w14:textFill>
              </w:rPr>
            </w:pPr>
            <w:r>
              <w:rPr>
                <w:rFonts w:hint="eastAsia" w:ascii="方正仿宋_GB2312" w:hAnsi="方正仿宋_GB2312" w:eastAsia="方正仿宋_GB2312" w:cs="方正仿宋_GB2312"/>
                <w:bCs/>
                <w:color w:val="000000" w:themeColor="text1"/>
                <w:kern w:val="0"/>
                <w:sz w:val="21"/>
                <w:szCs w:val="21"/>
                <w:lang w:val="en-US" w:eastAsia="zh-CN"/>
                <w14:textFill>
                  <w14:solidFill>
                    <w14:schemeClr w14:val="tx1"/>
                  </w14:solidFill>
                </w14:textFill>
              </w:rPr>
              <w:t>3</w:t>
            </w:r>
          </w:p>
        </w:tc>
        <w:tc>
          <w:tcPr>
            <w:tcW w:w="1260" w:type="dxa"/>
            <w:tcBorders>
              <w:top w:val="single" w:color="auto" w:sz="4" w:space="0"/>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ascii="方正仿宋_GB2312" w:hAnsi="方正仿宋_GB2312" w:eastAsia="方正仿宋_GB2312" w:cs="方正仿宋_GB2312"/>
                <w:bCs/>
                <w:color w:val="000000" w:themeColor="text1"/>
                <w:kern w:val="0"/>
                <w:sz w:val="21"/>
                <w:szCs w:val="21"/>
                <w14:textFill>
                  <w14:solidFill>
                    <w14:schemeClr w14:val="tx1"/>
                  </w14:solidFill>
                </w14:textFill>
              </w:rPr>
            </w:pPr>
            <w:r>
              <w:rPr>
                <w:rFonts w:hint="eastAsia" w:ascii="方正仿宋_GB2312" w:hAnsi="方正仿宋_GB2312" w:eastAsia="方正仿宋_GB2312" w:cs="方正仿宋_GB2312"/>
                <w:bCs/>
                <w:color w:val="000000" w:themeColor="text1"/>
                <w:kern w:val="0"/>
                <w:sz w:val="21"/>
                <w:szCs w:val="21"/>
                <w:lang w:val="en-US" w:eastAsia="zh-CN"/>
                <w14:textFill>
                  <w14:solidFill>
                    <w14:schemeClr w14:val="tx1"/>
                  </w14:solidFill>
                </w14:textFill>
              </w:rPr>
              <w:t>120</w:t>
            </w:r>
          </w:p>
        </w:tc>
        <w:tc>
          <w:tcPr>
            <w:tcW w:w="2663" w:type="dxa"/>
            <w:tcBorders>
              <w:top w:val="single" w:color="auto" w:sz="4" w:space="0"/>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ascii="方正仿宋_GB2312" w:hAnsi="方正仿宋_GB2312" w:eastAsia="方正仿宋_GB2312" w:cs="方正仿宋_GB2312"/>
                <w:bCs/>
                <w:color w:val="000000" w:themeColor="text1"/>
                <w:kern w:val="0"/>
                <w:sz w:val="21"/>
                <w:szCs w:val="21"/>
                <w14:textFill>
                  <w14:solidFill>
                    <w14:schemeClr w14:val="tx1"/>
                  </w14:solidFill>
                </w14:textFill>
              </w:rPr>
            </w:pPr>
            <w:r>
              <w:rPr>
                <w:rFonts w:hint="eastAsia" w:ascii="方正仿宋_GB2312" w:hAnsi="方正仿宋_GB2312" w:eastAsia="方正仿宋_GB2312" w:cs="方正仿宋_GB2312"/>
                <w:bCs/>
                <w:color w:val="000000" w:themeColor="text1"/>
                <w:kern w:val="0"/>
                <w:sz w:val="21"/>
                <w:szCs w:val="21"/>
                <w14:textFill>
                  <w14:solidFill>
                    <w14:schemeClr w14:val="tx1"/>
                  </w14:solidFill>
                </w14:textFill>
              </w:rPr>
              <w:t>学院重点专业</w:t>
            </w:r>
          </w:p>
        </w:tc>
      </w:tr>
      <w:tr>
        <w:tblPrEx>
          <w:tblCellMar>
            <w:top w:w="0" w:type="dxa"/>
            <w:left w:w="108" w:type="dxa"/>
            <w:bottom w:w="0" w:type="dxa"/>
            <w:right w:w="108" w:type="dxa"/>
          </w:tblCellMar>
        </w:tblPrEx>
        <w:trPr>
          <w:trHeight w:val="454" w:hRule="atLeast"/>
          <w:jc w:val="center"/>
        </w:trPr>
        <w:tc>
          <w:tcPr>
            <w:tcW w:w="915" w:type="dxa"/>
            <w:tcBorders>
              <w:top w:val="single" w:color="auto" w:sz="4" w:space="0"/>
              <w:left w:val="single" w:color="auto" w:sz="4" w:space="0"/>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ascii="方正仿宋_GB2312" w:hAnsi="方正仿宋_GB2312" w:eastAsia="方正仿宋_GB2312" w:cs="方正仿宋_GB2312"/>
                <w:bCs/>
                <w:color w:val="000000" w:themeColor="text1"/>
                <w:kern w:val="0"/>
                <w:sz w:val="21"/>
                <w:szCs w:val="21"/>
                <w14:textFill>
                  <w14:solidFill>
                    <w14:schemeClr w14:val="tx1"/>
                  </w14:solidFill>
                </w14:textFill>
              </w:rPr>
            </w:pPr>
            <w:r>
              <w:rPr>
                <w:rFonts w:hint="eastAsia" w:ascii="方正仿宋_GB2312" w:hAnsi="方正仿宋_GB2312" w:eastAsia="方正仿宋_GB2312" w:cs="方正仿宋_GB2312"/>
                <w:bCs/>
                <w:color w:val="000000" w:themeColor="text1"/>
                <w:kern w:val="0"/>
                <w:sz w:val="21"/>
                <w:szCs w:val="21"/>
                <w14:textFill>
                  <w14:solidFill>
                    <w14:schemeClr w14:val="tx1"/>
                  </w14:solidFill>
                </w14:textFill>
              </w:rPr>
              <w:t>5</w:t>
            </w:r>
          </w:p>
        </w:tc>
        <w:tc>
          <w:tcPr>
            <w:tcW w:w="2340" w:type="dxa"/>
            <w:tcBorders>
              <w:top w:val="single" w:color="auto" w:sz="4" w:space="0"/>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ascii="方正仿宋_GB2312" w:hAnsi="方正仿宋_GB2312" w:eastAsia="方正仿宋_GB2312" w:cs="方正仿宋_GB2312"/>
                <w:bCs/>
                <w:color w:val="000000" w:themeColor="text1"/>
                <w:kern w:val="0"/>
                <w:sz w:val="21"/>
                <w:szCs w:val="21"/>
                <w14:textFill>
                  <w14:solidFill>
                    <w14:schemeClr w14:val="tx1"/>
                  </w14:solidFill>
                </w14:textFill>
              </w:rPr>
            </w:pPr>
            <w:r>
              <w:rPr>
                <w:rFonts w:hint="eastAsia" w:ascii="方正仿宋_GB2312" w:hAnsi="方正仿宋_GB2312" w:eastAsia="方正仿宋_GB2312" w:cs="方正仿宋_GB2312"/>
                <w:bCs/>
                <w:color w:val="000000" w:themeColor="text1"/>
                <w:kern w:val="0"/>
                <w:sz w:val="21"/>
                <w:szCs w:val="21"/>
                <w14:textFill>
                  <w14:solidFill>
                    <w14:schemeClr w14:val="tx1"/>
                  </w14:solidFill>
                </w14:textFill>
              </w:rPr>
              <w:t>汽车运用与维修技术</w:t>
            </w:r>
          </w:p>
        </w:tc>
        <w:tc>
          <w:tcPr>
            <w:tcW w:w="1260" w:type="dxa"/>
            <w:tcBorders>
              <w:top w:val="single" w:color="auto" w:sz="4" w:space="0"/>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方正仿宋_GB2312" w:hAnsi="方正仿宋_GB2312" w:eastAsia="方正仿宋_GB2312" w:cs="方正仿宋_GB2312"/>
                <w:bCs/>
                <w:color w:val="000000" w:themeColor="text1"/>
                <w:kern w:val="0"/>
                <w:sz w:val="21"/>
                <w:szCs w:val="21"/>
                <w:lang w:val="en-US" w:eastAsia="zh-CN"/>
                <w14:textFill>
                  <w14:solidFill>
                    <w14:schemeClr w14:val="tx1"/>
                  </w14:solidFill>
                </w14:textFill>
              </w:rPr>
            </w:pPr>
            <w:r>
              <w:rPr>
                <w:rFonts w:hint="eastAsia" w:ascii="方正仿宋_GB2312" w:hAnsi="方正仿宋_GB2312" w:eastAsia="方正仿宋_GB2312" w:cs="方正仿宋_GB2312"/>
                <w:bCs/>
                <w:color w:val="000000" w:themeColor="text1"/>
                <w:kern w:val="0"/>
                <w:sz w:val="21"/>
                <w:szCs w:val="21"/>
                <w:lang w:val="en-US" w:eastAsia="zh-CN"/>
                <w14:textFill>
                  <w14:solidFill>
                    <w14:schemeClr w14:val="tx1"/>
                  </w14:solidFill>
                </w14:textFill>
              </w:rPr>
              <w:t>2</w:t>
            </w:r>
          </w:p>
        </w:tc>
        <w:tc>
          <w:tcPr>
            <w:tcW w:w="1260" w:type="dxa"/>
            <w:tcBorders>
              <w:top w:val="single" w:color="auto" w:sz="4" w:space="0"/>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方正仿宋_GB2312" w:hAnsi="方正仿宋_GB2312" w:eastAsia="方正仿宋_GB2312" w:cs="方正仿宋_GB2312"/>
                <w:bCs/>
                <w:color w:val="000000" w:themeColor="text1"/>
                <w:kern w:val="0"/>
                <w:sz w:val="21"/>
                <w:szCs w:val="21"/>
                <w:lang w:val="en-US" w:eastAsia="zh-CN"/>
                <w14:textFill>
                  <w14:solidFill>
                    <w14:schemeClr w14:val="tx1"/>
                  </w14:solidFill>
                </w14:textFill>
              </w:rPr>
            </w:pPr>
            <w:r>
              <w:rPr>
                <w:rFonts w:hint="eastAsia" w:ascii="方正仿宋_GB2312" w:hAnsi="方正仿宋_GB2312" w:eastAsia="方正仿宋_GB2312" w:cs="方正仿宋_GB2312"/>
                <w:bCs/>
                <w:color w:val="000000" w:themeColor="text1"/>
                <w:kern w:val="0"/>
                <w:sz w:val="21"/>
                <w:szCs w:val="21"/>
                <w:lang w:val="en-US" w:eastAsia="zh-CN"/>
                <w14:textFill>
                  <w14:solidFill>
                    <w14:schemeClr w14:val="tx1"/>
                  </w14:solidFill>
                </w14:textFill>
              </w:rPr>
              <w:t>83</w:t>
            </w:r>
          </w:p>
        </w:tc>
        <w:tc>
          <w:tcPr>
            <w:tcW w:w="2663" w:type="dxa"/>
            <w:tcBorders>
              <w:top w:val="single" w:color="auto" w:sz="4" w:space="0"/>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ascii="方正仿宋_GB2312" w:hAnsi="方正仿宋_GB2312" w:eastAsia="方正仿宋_GB2312" w:cs="方正仿宋_GB2312"/>
                <w:bCs/>
                <w:color w:val="000000" w:themeColor="text1"/>
                <w:kern w:val="0"/>
                <w:sz w:val="21"/>
                <w:szCs w:val="21"/>
                <w14:textFill>
                  <w14:solidFill>
                    <w14:schemeClr w14:val="tx1"/>
                  </w14:solidFill>
                </w14:textFill>
              </w:rPr>
            </w:pPr>
            <w:r>
              <w:rPr>
                <w:rFonts w:hint="eastAsia" w:ascii="方正仿宋_GB2312" w:hAnsi="方正仿宋_GB2312" w:eastAsia="方正仿宋_GB2312" w:cs="方正仿宋_GB2312"/>
                <w:bCs/>
                <w:color w:val="000000" w:themeColor="text1"/>
                <w:kern w:val="0"/>
                <w:sz w:val="21"/>
                <w:szCs w:val="21"/>
                <w14:textFill>
                  <w14:solidFill>
                    <w14:schemeClr w14:val="tx1"/>
                  </w14:solidFill>
                </w14:textFill>
              </w:rPr>
              <w:t>学院</w:t>
            </w:r>
            <w:r>
              <w:rPr>
                <w:rFonts w:hint="eastAsia" w:ascii="方正仿宋_GB2312" w:hAnsi="方正仿宋_GB2312" w:eastAsia="方正仿宋_GB2312" w:cs="方正仿宋_GB2312"/>
                <w:bCs/>
                <w:color w:val="000000" w:themeColor="text1"/>
                <w:kern w:val="0"/>
                <w:sz w:val="21"/>
                <w:szCs w:val="21"/>
                <w:lang w:eastAsia="zh-CN"/>
                <w14:textFill>
                  <w14:solidFill>
                    <w14:schemeClr w14:val="tx1"/>
                  </w14:solidFill>
                </w14:textFill>
              </w:rPr>
              <w:t>骨干</w:t>
            </w:r>
            <w:r>
              <w:rPr>
                <w:rFonts w:hint="eastAsia" w:ascii="方正仿宋_GB2312" w:hAnsi="方正仿宋_GB2312" w:eastAsia="方正仿宋_GB2312" w:cs="方正仿宋_GB2312"/>
                <w:bCs/>
                <w:color w:val="000000" w:themeColor="text1"/>
                <w:kern w:val="0"/>
                <w:sz w:val="21"/>
                <w:szCs w:val="21"/>
                <w14:textFill>
                  <w14:solidFill>
                    <w14:schemeClr w14:val="tx1"/>
                  </w14:solidFill>
                </w14:textFill>
              </w:rPr>
              <w:t>专业</w:t>
            </w:r>
          </w:p>
        </w:tc>
      </w:tr>
      <w:tr>
        <w:tblPrEx>
          <w:tblCellMar>
            <w:top w:w="0" w:type="dxa"/>
            <w:left w:w="108" w:type="dxa"/>
            <w:bottom w:w="0" w:type="dxa"/>
            <w:right w:w="108" w:type="dxa"/>
          </w:tblCellMar>
        </w:tblPrEx>
        <w:trPr>
          <w:trHeight w:val="454" w:hRule="atLeast"/>
          <w:jc w:val="center"/>
        </w:trPr>
        <w:tc>
          <w:tcPr>
            <w:tcW w:w="915" w:type="dxa"/>
            <w:tcBorders>
              <w:top w:val="single" w:color="auto" w:sz="4" w:space="0"/>
              <w:left w:val="single" w:color="auto" w:sz="4" w:space="0"/>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ascii="方正仿宋_GB2312" w:hAnsi="方正仿宋_GB2312" w:eastAsia="方正仿宋_GB2312" w:cs="方正仿宋_GB2312"/>
                <w:b w:val="0"/>
                <w:bCs/>
                <w:color w:val="000000" w:themeColor="text1"/>
                <w:kern w:val="0"/>
                <w:sz w:val="21"/>
                <w:szCs w:val="21"/>
                <w14:textFill>
                  <w14:solidFill>
                    <w14:schemeClr w14:val="tx1"/>
                  </w14:solidFill>
                </w14:textFill>
              </w:rPr>
            </w:pPr>
            <w:r>
              <w:rPr>
                <w:rFonts w:hint="eastAsia" w:ascii="方正仿宋_GB2312" w:hAnsi="方正仿宋_GB2312" w:eastAsia="方正仿宋_GB2312" w:cs="方正仿宋_GB2312"/>
                <w:b w:val="0"/>
                <w:bCs/>
                <w:color w:val="000000" w:themeColor="text1"/>
                <w:kern w:val="0"/>
                <w:sz w:val="21"/>
                <w:szCs w:val="21"/>
                <w14:textFill>
                  <w14:solidFill>
                    <w14:schemeClr w14:val="tx1"/>
                  </w14:solidFill>
                </w14:textFill>
              </w:rPr>
              <w:t>6</w:t>
            </w:r>
          </w:p>
        </w:tc>
        <w:tc>
          <w:tcPr>
            <w:tcW w:w="2340" w:type="dxa"/>
            <w:tcBorders>
              <w:top w:val="single" w:color="auto" w:sz="4" w:space="0"/>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ascii="方正仿宋_GB2312" w:hAnsi="方正仿宋_GB2312" w:eastAsia="方正仿宋_GB2312" w:cs="方正仿宋_GB2312"/>
                <w:b w:val="0"/>
                <w:bCs/>
                <w:color w:val="000000" w:themeColor="text1"/>
                <w:kern w:val="0"/>
                <w:sz w:val="21"/>
                <w:szCs w:val="21"/>
                <w:lang w:eastAsia="zh-CN"/>
                <w14:textFill>
                  <w14:solidFill>
                    <w14:schemeClr w14:val="tx1"/>
                  </w14:solidFill>
                </w14:textFill>
              </w:rPr>
            </w:pPr>
            <w:r>
              <w:rPr>
                <w:rFonts w:hint="eastAsia" w:ascii="方正仿宋_GB2312" w:hAnsi="方正仿宋_GB2312" w:eastAsia="方正仿宋_GB2312" w:cs="方正仿宋_GB2312"/>
                <w:b w:val="0"/>
                <w:bCs/>
                <w:color w:val="000000" w:themeColor="text1"/>
                <w:kern w:val="0"/>
                <w:sz w:val="21"/>
                <w:szCs w:val="21"/>
                <w:lang w:eastAsia="zh-CN"/>
                <w14:textFill>
                  <w14:solidFill>
                    <w14:schemeClr w14:val="tx1"/>
                  </w14:solidFill>
                </w14:textFill>
              </w:rPr>
              <w:t>空中乘务</w:t>
            </w:r>
          </w:p>
        </w:tc>
        <w:tc>
          <w:tcPr>
            <w:tcW w:w="1260" w:type="dxa"/>
            <w:tcBorders>
              <w:top w:val="single" w:color="auto" w:sz="4" w:space="0"/>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ascii="方正仿宋_GB2312" w:hAnsi="方正仿宋_GB2312" w:eastAsia="方正仿宋_GB2312" w:cs="方正仿宋_GB2312"/>
                <w:b w:val="0"/>
                <w:bCs/>
                <w:color w:val="000000" w:themeColor="text1"/>
                <w:kern w:val="0"/>
                <w:sz w:val="21"/>
                <w:szCs w:val="21"/>
                <w:lang w:eastAsia="zh-CN"/>
                <w14:textFill>
                  <w14:solidFill>
                    <w14:schemeClr w14:val="tx1"/>
                  </w14:solidFill>
                </w14:textFill>
              </w:rPr>
            </w:pPr>
            <w:r>
              <w:rPr>
                <w:rFonts w:hint="eastAsia" w:ascii="方正仿宋_GB2312" w:hAnsi="方正仿宋_GB2312" w:eastAsia="方正仿宋_GB2312" w:cs="方正仿宋_GB2312"/>
                <w:b w:val="0"/>
                <w:bCs/>
                <w:color w:val="000000" w:themeColor="text1"/>
                <w:kern w:val="0"/>
                <w:sz w:val="21"/>
                <w:szCs w:val="21"/>
                <w:lang w:val="en-US" w:eastAsia="zh-CN"/>
                <w14:textFill>
                  <w14:solidFill>
                    <w14:schemeClr w14:val="tx1"/>
                  </w14:solidFill>
                </w14:textFill>
              </w:rPr>
              <w:t>2</w:t>
            </w:r>
          </w:p>
        </w:tc>
        <w:tc>
          <w:tcPr>
            <w:tcW w:w="1260" w:type="dxa"/>
            <w:tcBorders>
              <w:top w:val="single" w:color="auto" w:sz="4" w:space="0"/>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方正仿宋_GB2312" w:hAnsi="方正仿宋_GB2312" w:eastAsia="方正仿宋_GB2312" w:cs="方正仿宋_GB2312"/>
                <w:b w:val="0"/>
                <w:bCs/>
                <w:color w:val="000000" w:themeColor="text1"/>
                <w:kern w:val="0"/>
                <w:sz w:val="21"/>
                <w:szCs w:val="21"/>
                <w:lang w:val="en-US"/>
                <w14:textFill>
                  <w14:solidFill>
                    <w14:schemeClr w14:val="tx1"/>
                  </w14:solidFill>
                </w14:textFill>
              </w:rPr>
            </w:pPr>
            <w:r>
              <w:rPr>
                <w:rFonts w:hint="eastAsia" w:ascii="方正仿宋_GB2312" w:hAnsi="方正仿宋_GB2312" w:eastAsia="方正仿宋_GB2312" w:cs="方正仿宋_GB2312"/>
                <w:b w:val="0"/>
                <w:bCs/>
                <w:color w:val="000000" w:themeColor="text1"/>
                <w:kern w:val="0"/>
                <w:sz w:val="21"/>
                <w:szCs w:val="21"/>
                <w:lang w:val="en-US" w:eastAsia="zh-CN"/>
                <w14:textFill>
                  <w14:solidFill>
                    <w14:schemeClr w14:val="tx1"/>
                  </w14:solidFill>
                </w14:textFill>
              </w:rPr>
              <w:t>80</w:t>
            </w:r>
          </w:p>
        </w:tc>
        <w:tc>
          <w:tcPr>
            <w:tcW w:w="2663" w:type="dxa"/>
            <w:tcBorders>
              <w:top w:val="single" w:color="auto" w:sz="4" w:space="0"/>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ascii="方正仿宋_GB2312" w:hAnsi="方正仿宋_GB2312" w:eastAsia="方正仿宋_GB2312" w:cs="方正仿宋_GB2312"/>
                <w:b w:val="0"/>
                <w:bCs/>
                <w:color w:val="000000" w:themeColor="text1"/>
                <w:kern w:val="0"/>
                <w:sz w:val="21"/>
                <w:szCs w:val="21"/>
                <w:lang w:eastAsia="zh-CN"/>
                <w14:textFill>
                  <w14:solidFill>
                    <w14:schemeClr w14:val="tx1"/>
                  </w14:solidFill>
                </w14:textFill>
              </w:rPr>
            </w:pPr>
            <w:r>
              <w:rPr>
                <w:rFonts w:hint="eastAsia" w:ascii="方正仿宋_GB2312" w:hAnsi="方正仿宋_GB2312" w:eastAsia="方正仿宋_GB2312" w:cs="方正仿宋_GB2312"/>
                <w:b w:val="0"/>
                <w:bCs/>
                <w:color w:val="000000" w:themeColor="text1"/>
                <w:kern w:val="0"/>
                <w:sz w:val="21"/>
                <w:szCs w:val="21"/>
                <w:lang w:eastAsia="zh-CN"/>
                <w14:textFill>
                  <w14:solidFill>
                    <w14:schemeClr w14:val="tx1"/>
                  </w14:solidFill>
                </w14:textFill>
              </w:rPr>
              <w:t>学院特色专业</w:t>
            </w:r>
          </w:p>
        </w:tc>
      </w:tr>
      <w:tr>
        <w:tblPrEx>
          <w:tblCellMar>
            <w:top w:w="0" w:type="dxa"/>
            <w:left w:w="108" w:type="dxa"/>
            <w:bottom w:w="0" w:type="dxa"/>
            <w:right w:w="108" w:type="dxa"/>
          </w:tblCellMar>
        </w:tblPrEx>
        <w:trPr>
          <w:trHeight w:val="454" w:hRule="atLeast"/>
          <w:jc w:val="center"/>
        </w:trPr>
        <w:tc>
          <w:tcPr>
            <w:tcW w:w="915" w:type="dxa"/>
            <w:tcBorders>
              <w:top w:val="single" w:color="auto" w:sz="4" w:space="0"/>
              <w:left w:val="single" w:color="auto" w:sz="4" w:space="0"/>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ascii="方正仿宋_GB2312" w:hAnsi="方正仿宋_GB2312" w:eastAsia="方正仿宋_GB2312" w:cs="方正仿宋_GB2312"/>
                <w:b w:val="0"/>
                <w:bCs/>
                <w:color w:val="000000" w:themeColor="text1"/>
                <w:kern w:val="0"/>
                <w:sz w:val="21"/>
                <w:szCs w:val="21"/>
                <w:lang w:val="en-US" w:eastAsia="zh-CN"/>
                <w14:textFill>
                  <w14:solidFill>
                    <w14:schemeClr w14:val="tx1"/>
                  </w14:solidFill>
                </w14:textFill>
              </w:rPr>
            </w:pPr>
            <w:r>
              <w:rPr>
                <w:rFonts w:hint="eastAsia" w:ascii="方正仿宋_GB2312" w:hAnsi="方正仿宋_GB2312" w:eastAsia="方正仿宋_GB2312" w:cs="方正仿宋_GB2312"/>
                <w:b w:val="0"/>
                <w:bCs/>
                <w:color w:val="000000" w:themeColor="text1"/>
                <w:kern w:val="0"/>
                <w:sz w:val="21"/>
                <w:szCs w:val="21"/>
                <w:lang w:val="en-US" w:eastAsia="zh-CN"/>
                <w14:textFill>
                  <w14:solidFill>
                    <w14:schemeClr w14:val="tx1"/>
                  </w14:solidFill>
                </w14:textFill>
              </w:rPr>
              <w:t>7</w:t>
            </w:r>
          </w:p>
        </w:tc>
        <w:tc>
          <w:tcPr>
            <w:tcW w:w="2340" w:type="dxa"/>
            <w:tcBorders>
              <w:top w:val="single" w:color="auto" w:sz="4" w:space="0"/>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ascii="方正仿宋_GB2312" w:hAnsi="方正仿宋_GB2312" w:eastAsia="方正仿宋_GB2312" w:cs="方正仿宋_GB2312"/>
                <w:b w:val="0"/>
                <w:bCs/>
                <w:color w:val="000000" w:themeColor="text1"/>
                <w:kern w:val="0"/>
                <w:sz w:val="21"/>
                <w:szCs w:val="21"/>
                <w:lang w:eastAsia="zh-CN"/>
                <w14:textFill>
                  <w14:solidFill>
                    <w14:schemeClr w14:val="tx1"/>
                  </w14:solidFill>
                </w14:textFill>
              </w:rPr>
            </w:pPr>
            <w:r>
              <w:rPr>
                <w:rFonts w:hint="eastAsia" w:ascii="方正仿宋_GB2312" w:hAnsi="方正仿宋_GB2312" w:eastAsia="方正仿宋_GB2312" w:cs="方正仿宋_GB2312"/>
                <w:b w:val="0"/>
                <w:bCs/>
                <w:color w:val="000000" w:themeColor="text1"/>
                <w:kern w:val="0"/>
                <w:sz w:val="21"/>
                <w:szCs w:val="21"/>
                <w:lang w:eastAsia="zh-CN"/>
                <w14:textFill>
                  <w14:solidFill>
                    <w14:schemeClr w14:val="tx1"/>
                  </w14:solidFill>
                </w14:textFill>
              </w:rPr>
              <w:t>汽车车身维修技术</w:t>
            </w:r>
          </w:p>
        </w:tc>
        <w:tc>
          <w:tcPr>
            <w:tcW w:w="1260" w:type="dxa"/>
            <w:tcBorders>
              <w:top w:val="single" w:color="auto" w:sz="4" w:space="0"/>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ascii="方正仿宋_GB2312" w:hAnsi="方正仿宋_GB2312" w:eastAsia="方正仿宋_GB2312" w:cs="方正仿宋_GB2312"/>
                <w:b w:val="0"/>
                <w:bCs/>
                <w:color w:val="000000" w:themeColor="text1"/>
                <w:kern w:val="0"/>
                <w:sz w:val="21"/>
                <w:szCs w:val="21"/>
                <w:lang w:val="en-US" w:eastAsia="zh-CN"/>
                <w14:textFill>
                  <w14:solidFill>
                    <w14:schemeClr w14:val="tx1"/>
                  </w14:solidFill>
                </w14:textFill>
              </w:rPr>
            </w:pPr>
            <w:r>
              <w:rPr>
                <w:rFonts w:hint="eastAsia" w:ascii="方正仿宋_GB2312" w:hAnsi="方正仿宋_GB2312" w:eastAsia="方正仿宋_GB2312" w:cs="方正仿宋_GB2312"/>
                <w:b w:val="0"/>
                <w:bCs/>
                <w:color w:val="000000" w:themeColor="text1"/>
                <w:kern w:val="0"/>
                <w:sz w:val="21"/>
                <w:szCs w:val="21"/>
                <w:lang w:val="en-US" w:eastAsia="zh-CN"/>
                <w14:textFill>
                  <w14:solidFill>
                    <w14:schemeClr w14:val="tx1"/>
                  </w14:solidFill>
                </w14:textFill>
              </w:rPr>
              <w:t>1</w:t>
            </w:r>
          </w:p>
        </w:tc>
        <w:tc>
          <w:tcPr>
            <w:tcW w:w="1260" w:type="dxa"/>
            <w:tcBorders>
              <w:top w:val="single" w:color="auto" w:sz="4" w:space="0"/>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方正仿宋_GB2312" w:hAnsi="方正仿宋_GB2312" w:eastAsia="方正仿宋_GB2312" w:cs="方正仿宋_GB2312"/>
                <w:b w:val="0"/>
                <w:bCs/>
                <w:color w:val="000000" w:themeColor="text1"/>
                <w:kern w:val="0"/>
                <w:sz w:val="21"/>
                <w:szCs w:val="21"/>
                <w:lang w:val="en-US"/>
                <w14:textFill>
                  <w14:solidFill>
                    <w14:schemeClr w14:val="tx1"/>
                  </w14:solidFill>
                </w14:textFill>
              </w:rPr>
            </w:pPr>
            <w:r>
              <w:rPr>
                <w:rFonts w:hint="eastAsia" w:ascii="方正仿宋_GB2312" w:hAnsi="方正仿宋_GB2312" w:eastAsia="方正仿宋_GB2312" w:cs="方正仿宋_GB2312"/>
                <w:b w:val="0"/>
                <w:bCs/>
                <w:color w:val="000000" w:themeColor="text1"/>
                <w:kern w:val="0"/>
                <w:sz w:val="21"/>
                <w:szCs w:val="21"/>
                <w:lang w:val="en-US" w:eastAsia="zh-CN"/>
                <w14:textFill>
                  <w14:solidFill>
                    <w14:schemeClr w14:val="tx1"/>
                  </w14:solidFill>
                </w14:textFill>
              </w:rPr>
              <w:t>40</w:t>
            </w:r>
          </w:p>
        </w:tc>
        <w:tc>
          <w:tcPr>
            <w:tcW w:w="2663" w:type="dxa"/>
            <w:tcBorders>
              <w:top w:val="single" w:color="auto" w:sz="4" w:space="0"/>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ascii="方正仿宋_GB2312" w:hAnsi="方正仿宋_GB2312" w:eastAsia="方正仿宋_GB2312" w:cs="方正仿宋_GB2312"/>
                <w:b w:val="0"/>
                <w:bCs/>
                <w:color w:val="000000" w:themeColor="text1"/>
                <w:kern w:val="0"/>
                <w:sz w:val="21"/>
                <w:szCs w:val="21"/>
                <w:lang w:eastAsia="zh-CN"/>
                <w14:textFill>
                  <w14:solidFill>
                    <w14:schemeClr w14:val="tx1"/>
                  </w14:solidFill>
                </w14:textFill>
              </w:rPr>
            </w:pPr>
            <w:r>
              <w:rPr>
                <w:rFonts w:hint="eastAsia" w:ascii="方正仿宋_GB2312" w:hAnsi="方正仿宋_GB2312" w:eastAsia="方正仿宋_GB2312" w:cs="方正仿宋_GB2312"/>
                <w:b w:val="0"/>
                <w:bCs/>
                <w:color w:val="000000" w:themeColor="text1"/>
                <w:kern w:val="0"/>
                <w:sz w:val="21"/>
                <w:szCs w:val="21"/>
                <w:lang w:eastAsia="zh-CN"/>
                <w14:textFill>
                  <w14:solidFill>
                    <w14:schemeClr w14:val="tx1"/>
                  </w14:solidFill>
                </w14:textFill>
              </w:rPr>
              <w:t>学院新开专业</w:t>
            </w:r>
          </w:p>
        </w:tc>
      </w:tr>
      <w:tr>
        <w:tblPrEx>
          <w:tblCellMar>
            <w:top w:w="0" w:type="dxa"/>
            <w:left w:w="108" w:type="dxa"/>
            <w:bottom w:w="0" w:type="dxa"/>
            <w:right w:w="108" w:type="dxa"/>
          </w:tblCellMar>
        </w:tblPrEx>
        <w:trPr>
          <w:trHeight w:val="454" w:hRule="atLeast"/>
          <w:jc w:val="center"/>
        </w:trPr>
        <w:tc>
          <w:tcPr>
            <w:tcW w:w="915" w:type="dxa"/>
            <w:tcBorders>
              <w:top w:val="single" w:color="auto" w:sz="4" w:space="0"/>
              <w:left w:val="single" w:color="auto" w:sz="4" w:space="0"/>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ascii="方正仿宋_GB2312" w:hAnsi="方正仿宋_GB2312" w:eastAsia="方正仿宋_GB2312" w:cs="方正仿宋_GB2312"/>
                <w:b w:val="0"/>
                <w:bCs/>
                <w:color w:val="000000" w:themeColor="text1"/>
                <w:kern w:val="0"/>
                <w:sz w:val="21"/>
                <w:szCs w:val="21"/>
                <w:lang w:eastAsia="zh-CN"/>
                <w14:textFill>
                  <w14:solidFill>
                    <w14:schemeClr w14:val="tx1"/>
                  </w14:solidFill>
                </w14:textFill>
              </w:rPr>
            </w:pPr>
            <w:r>
              <w:rPr>
                <w:rFonts w:hint="eastAsia" w:ascii="方正仿宋_GB2312" w:hAnsi="方正仿宋_GB2312" w:eastAsia="方正仿宋_GB2312" w:cs="方正仿宋_GB2312"/>
                <w:b w:val="0"/>
                <w:bCs/>
                <w:color w:val="000000" w:themeColor="text1"/>
                <w:kern w:val="0"/>
                <w:sz w:val="21"/>
                <w:szCs w:val="21"/>
                <w:lang w:val="en-US" w:eastAsia="zh-CN"/>
                <w14:textFill>
                  <w14:solidFill>
                    <w14:schemeClr w14:val="tx1"/>
                  </w14:solidFill>
                </w14:textFill>
              </w:rPr>
              <w:t>8</w:t>
            </w:r>
          </w:p>
        </w:tc>
        <w:tc>
          <w:tcPr>
            <w:tcW w:w="2340" w:type="dxa"/>
            <w:tcBorders>
              <w:top w:val="single" w:color="auto" w:sz="4" w:space="0"/>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ascii="方正仿宋_GB2312" w:hAnsi="方正仿宋_GB2312" w:eastAsia="方正仿宋_GB2312" w:cs="方正仿宋_GB2312"/>
                <w:b w:val="0"/>
                <w:bCs/>
                <w:color w:val="000000" w:themeColor="text1"/>
                <w:kern w:val="0"/>
                <w:sz w:val="21"/>
                <w:szCs w:val="21"/>
                <w14:textFill>
                  <w14:solidFill>
                    <w14:schemeClr w14:val="tx1"/>
                  </w14:solidFill>
                </w14:textFill>
              </w:rPr>
            </w:pPr>
            <w:r>
              <w:rPr>
                <w:rFonts w:hint="eastAsia" w:ascii="方正仿宋_GB2312" w:hAnsi="方正仿宋_GB2312" w:eastAsia="方正仿宋_GB2312" w:cs="方正仿宋_GB2312"/>
                <w:b w:val="0"/>
                <w:bCs/>
                <w:color w:val="000000" w:themeColor="text1"/>
                <w:kern w:val="0"/>
                <w:sz w:val="21"/>
                <w:szCs w:val="21"/>
                <w:lang w:eastAsia="zh-CN"/>
                <w14:textFill>
                  <w14:solidFill>
                    <w14:schemeClr w14:val="tx1"/>
                  </w14:solidFill>
                </w14:textFill>
              </w:rPr>
              <w:t>汽车制造类</w:t>
            </w:r>
          </w:p>
        </w:tc>
        <w:tc>
          <w:tcPr>
            <w:tcW w:w="1260" w:type="dxa"/>
            <w:tcBorders>
              <w:top w:val="single" w:color="auto" w:sz="4" w:space="0"/>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ascii="方正仿宋_GB2312" w:hAnsi="方正仿宋_GB2312" w:eastAsia="方正仿宋_GB2312" w:cs="方正仿宋_GB2312"/>
                <w:b w:val="0"/>
                <w:bCs/>
                <w:color w:val="000000" w:themeColor="text1"/>
                <w:kern w:val="0"/>
                <w:sz w:val="21"/>
                <w:szCs w:val="21"/>
                <w14:textFill>
                  <w14:solidFill>
                    <w14:schemeClr w14:val="tx1"/>
                  </w14:solidFill>
                </w14:textFill>
              </w:rPr>
            </w:pPr>
            <w:r>
              <w:rPr>
                <w:rFonts w:hint="eastAsia" w:ascii="方正仿宋_GB2312" w:hAnsi="方正仿宋_GB2312" w:eastAsia="方正仿宋_GB2312" w:cs="方正仿宋_GB2312"/>
                <w:b w:val="0"/>
                <w:bCs/>
                <w:color w:val="000000" w:themeColor="text1"/>
                <w:kern w:val="0"/>
                <w:sz w:val="21"/>
                <w:szCs w:val="21"/>
                <w:lang w:val="en-US" w:eastAsia="zh-CN"/>
                <w14:textFill>
                  <w14:solidFill>
                    <w14:schemeClr w14:val="tx1"/>
                  </w14:solidFill>
                </w14:textFill>
              </w:rPr>
              <w:t>4</w:t>
            </w:r>
          </w:p>
        </w:tc>
        <w:tc>
          <w:tcPr>
            <w:tcW w:w="1260" w:type="dxa"/>
            <w:tcBorders>
              <w:top w:val="single" w:color="auto" w:sz="4" w:space="0"/>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方正仿宋_GB2312" w:hAnsi="方正仿宋_GB2312" w:eastAsia="方正仿宋_GB2312" w:cs="方正仿宋_GB2312"/>
                <w:b w:val="0"/>
                <w:bCs/>
                <w:color w:val="000000" w:themeColor="text1"/>
                <w:kern w:val="0"/>
                <w:sz w:val="21"/>
                <w:szCs w:val="21"/>
                <w:lang w:val="en-US"/>
                <w14:textFill>
                  <w14:solidFill>
                    <w14:schemeClr w14:val="tx1"/>
                  </w14:solidFill>
                </w14:textFill>
              </w:rPr>
            </w:pPr>
            <w:r>
              <w:rPr>
                <w:rFonts w:hint="eastAsia" w:ascii="方正仿宋_GB2312" w:hAnsi="方正仿宋_GB2312" w:eastAsia="方正仿宋_GB2312" w:cs="方正仿宋_GB2312"/>
                <w:b w:val="0"/>
                <w:bCs/>
                <w:color w:val="000000" w:themeColor="text1"/>
                <w:kern w:val="0"/>
                <w:sz w:val="21"/>
                <w:szCs w:val="21"/>
                <w:lang w:val="en-US" w:eastAsia="zh-CN"/>
                <w14:textFill>
                  <w14:solidFill>
                    <w14:schemeClr w14:val="tx1"/>
                  </w14:solidFill>
                </w14:textFill>
              </w:rPr>
              <w:t>200</w:t>
            </w:r>
          </w:p>
        </w:tc>
        <w:tc>
          <w:tcPr>
            <w:tcW w:w="2663" w:type="dxa"/>
            <w:tcBorders>
              <w:top w:val="single" w:color="auto" w:sz="4" w:space="0"/>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ascii="方正仿宋_GB2312" w:hAnsi="方正仿宋_GB2312" w:eastAsia="方正仿宋_GB2312" w:cs="方正仿宋_GB2312"/>
                <w:b w:val="0"/>
                <w:bCs/>
                <w:color w:val="000000" w:themeColor="text1"/>
                <w:kern w:val="0"/>
                <w:sz w:val="21"/>
                <w:szCs w:val="21"/>
                <w:lang w:eastAsia="zh-CN"/>
                <w14:textFill>
                  <w14:solidFill>
                    <w14:schemeClr w14:val="tx1"/>
                  </w14:solidFill>
                </w14:textFill>
              </w:rPr>
            </w:pPr>
            <w:r>
              <w:rPr>
                <w:rFonts w:hint="eastAsia" w:ascii="方正仿宋_GB2312" w:hAnsi="方正仿宋_GB2312" w:eastAsia="方正仿宋_GB2312" w:cs="方正仿宋_GB2312"/>
                <w:b w:val="0"/>
                <w:bCs/>
                <w:color w:val="000000" w:themeColor="text1"/>
                <w:kern w:val="0"/>
                <w:sz w:val="21"/>
                <w:szCs w:val="21"/>
                <w:lang w:eastAsia="zh-CN"/>
                <w14:textFill>
                  <w14:solidFill>
                    <w14:schemeClr w14:val="tx1"/>
                  </w14:solidFill>
                </w14:textFill>
              </w:rPr>
              <w:t>大类招生专业</w:t>
            </w:r>
          </w:p>
        </w:tc>
      </w:tr>
      <w:tr>
        <w:tblPrEx>
          <w:tblCellMar>
            <w:top w:w="0" w:type="dxa"/>
            <w:left w:w="108" w:type="dxa"/>
            <w:bottom w:w="0" w:type="dxa"/>
            <w:right w:w="108" w:type="dxa"/>
          </w:tblCellMar>
        </w:tblPrEx>
        <w:trPr>
          <w:trHeight w:val="454" w:hRule="atLeast"/>
          <w:jc w:val="center"/>
        </w:trPr>
        <w:tc>
          <w:tcPr>
            <w:tcW w:w="915" w:type="dxa"/>
            <w:tcBorders>
              <w:top w:val="single" w:color="auto" w:sz="4" w:space="0"/>
              <w:left w:val="single" w:color="auto" w:sz="4" w:space="0"/>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ascii="方正仿宋_GB2312" w:hAnsi="方正仿宋_GB2312" w:eastAsia="方正仿宋_GB2312" w:cs="方正仿宋_GB2312"/>
                <w:b w:val="0"/>
                <w:bCs/>
                <w:color w:val="000000" w:themeColor="text1"/>
                <w:kern w:val="0"/>
                <w:sz w:val="21"/>
                <w:szCs w:val="21"/>
                <w:lang w:val="en-US" w:eastAsia="zh-CN" w:bidi="ar-SA"/>
                <w14:textFill>
                  <w14:solidFill>
                    <w14:schemeClr w14:val="tx1"/>
                  </w14:solidFill>
                </w14:textFill>
              </w:rPr>
            </w:pPr>
            <w:r>
              <w:rPr>
                <w:rFonts w:hint="eastAsia" w:ascii="方正仿宋_GB2312" w:hAnsi="方正仿宋_GB2312" w:eastAsia="方正仿宋_GB2312" w:cs="方正仿宋_GB2312"/>
                <w:b w:val="0"/>
                <w:bCs/>
                <w:color w:val="000000" w:themeColor="text1"/>
                <w:kern w:val="0"/>
                <w:sz w:val="21"/>
                <w:szCs w:val="21"/>
                <w:lang w:val="en-US" w:eastAsia="zh-CN"/>
                <w14:textFill>
                  <w14:solidFill>
                    <w14:schemeClr w14:val="tx1"/>
                  </w14:solidFill>
                </w14:textFill>
              </w:rPr>
              <w:t>9</w:t>
            </w:r>
          </w:p>
        </w:tc>
        <w:tc>
          <w:tcPr>
            <w:tcW w:w="2340" w:type="dxa"/>
            <w:tcBorders>
              <w:top w:val="single" w:color="auto" w:sz="4" w:space="0"/>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ascii="方正仿宋_GB2312" w:hAnsi="方正仿宋_GB2312" w:eastAsia="方正仿宋_GB2312" w:cs="方正仿宋_GB2312"/>
                <w:b w:val="0"/>
                <w:bCs/>
                <w:color w:val="000000" w:themeColor="text1"/>
                <w:kern w:val="0"/>
                <w:sz w:val="21"/>
                <w:szCs w:val="21"/>
                <w:lang w:val="en-US" w:eastAsia="zh-CN" w:bidi="ar-SA"/>
                <w14:textFill>
                  <w14:solidFill>
                    <w14:schemeClr w14:val="tx1"/>
                  </w14:solidFill>
                </w14:textFill>
              </w:rPr>
            </w:pPr>
            <w:r>
              <w:rPr>
                <w:rFonts w:hint="eastAsia" w:ascii="方正仿宋_GB2312" w:hAnsi="方正仿宋_GB2312" w:eastAsia="方正仿宋_GB2312" w:cs="方正仿宋_GB2312"/>
                <w:b w:val="0"/>
                <w:bCs/>
                <w:color w:val="000000" w:themeColor="text1"/>
                <w:kern w:val="0"/>
                <w:sz w:val="21"/>
                <w:szCs w:val="21"/>
                <w:lang w:eastAsia="zh-CN"/>
                <w14:textFill>
                  <w14:solidFill>
                    <w14:schemeClr w14:val="tx1"/>
                  </w14:solidFill>
                </w14:textFill>
              </w:rPr>
              <w:t>汽车维修</w:t>
            </w:r>
            <w:r>
              <w:rPr>
                <w:rFonts w:hint="eastAsia" w:ascii="方正仿宋_GB2312" w:hAnsi="方正仿宋_GB2312" w:eastAsia="方正仿宋_GB2312" w:cs="方正仿宋_GB2312"/>
                <w:b w:val="0"/>
                <w:bCs/>
                <w:color w:val="000000" w:themeColor="text1"/>
                <w:kern w:val="0"/>
                <w:sz w:val="21"/>
                <w:szCs w:val="21"/>
                <w:lang w:val="en-US" w:eastAsia="zh-CN"/>
                <w14:textFill>
                  <w14:solidFill>
                    <w14:schemeClr w14:val="tx1"/>
                  </w14:solidFill>
                </w14:textFill>
              </w:rPr>
              <w:t xml:space="preserve">                                                                                                                                                                                                                                      </w:t>
            </w:r>
          </w:p>
        </w:tc>
        <w:tc>
          <w:tcPr>
            <w:tcW w:w="1260" w:type="dxa"/>
            <w:tcBorders>
              <w:top w:val="single" w:color="auto" w:sz="4" w:space="0"/>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ascii="方正仿宋_GB2312" w:hAnsi="方正仿宋_GB2312" w:eastAsia="方正仿宋_GB2312" w:cs="方正仿宋_GB2312"/>
                <w:b w:val="0"/>
                <w:bCs/>
                <w:color w:val="000000" w:themeColor="text1"/>
                <w:kern w:val="0"/>
                <w:sz w:val="21"/>
                <w:szCs w:val="21"/>
                <w:lang w:val="en-US" w:eastAsia="zh-CN" w:bidi="ar-SA"/>
                <w14:textFill>
                  <w14:solidFill>
                    <w14:schemeClr w14:val="tx1"/>
                  </w14:solidFill>
                </w14:textFill>
              </w:rPr>
            </w:pPr>
            <w:r>
              <w:rPr>
                <w:rFonts w:hint="eastAsia" w:ascii="方正仿宋_GB2312" w:hAnsi="方正仿宋_GB2312" w:eastAsia="方正仿宋_GB2312" w:cs="方正仿宋_GB2312"/>
                <w:b w:val="0"/>
                <w:bCs/>
                <w:color w:val="000000" w:themeColor="text1"/>
                <w:kern w:val="0"/>
                <w:sz w:val="21"/>
                <w:szCs w:val="21"/>
                <w:lang w:val="en-US" w:eastAsia="zh-CN"/>
                <w14:textFill>
                  <w14:solidFill>
                    <w14:schemeClr w14:val="tx1"/>
                  </w14:solidFill>
                </w14:textFill>
              </w:rPr>
              <w:t>4</w:t>
            </w:r>
          </w:p>
        </w:tc>
        <w:tc>
          <w:tcPr>
            <w:tcW w:w="1260" w:type="dxa"/>
            <w:tcBorders>
              <w:top w:val="single" w:color="auto" w:sz="4" w:space="0"/>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方正仿宋_GB2312" w:hAnsi="方正仿宋_GB2312" w:eastAsia="方正仿宋_GB2312" w:cs="方正仿宋_GB2312"/>
                <w:b w:val="0"/>
                <w:bCs/>
                <w:color w:val="000000" w:themeColor="text1"/>
                <w:kern w:val="0"/>
                <w:sz w:val="21"/>
                <w:szCs w:val="21"/>
                <w:lang w:val="en-US" w:eastAsia="zh-CN" w:bidi="ar-SA"/>
                <w14:textFill>
                  <w14:solidFill>
                    <w14:schemeClr w14:val="tx1"/>
                  </w14:solidFill>
                </w14:textFill>
              </w:rPr>
            </w:pPr>
            <w:r>
              <w:rPr>
                <w:rFonts w:hint="eastAsia" w:ascii="方正仿宋_GB2312" w:hAnsi="方正仿宋_GB2312" w:eastAsia="方正仿宋_GB2312" w:cs="方正仿宋_GB2312"/>
                <w:b w:val="0"/>
                <w:bCs/>
                <w:color w:val="000000" w:themeColor="text1"/>
                <w:kern w:val="0"/>
                <w:sz w:val="21"/>
                <w:szCs w:val="21"/>
                <w:lang w:val="en-US" w:eastAsia="zh-CN" w:bidi="ar-SA"/>
                <w14:textFill>
                  <w14:solidFill>
                    <w14:schemeClr w14:val="tx1"/>
                  </w14:solidFill>
                </w14:textFill>
              </w:rPr>
              <w:t>106</w:t>
            </w:r>
          </w:p>
        </w:tc>
        <w:tc>
          <w:tcPr>
            <w:tcW w:w="2663" w:type="dxa"/>
            <w:tcBorders>
              <w:top w:val="single" w:color="auto" w:sz="4" w:space="0"/>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ascii="方正仿宋_GB2312" w:hAnsi="方正仿宋_GB2312" w:eastAsia="方正仿宋_GB2312" w:cs="方正仿宋_GB2312"/>
                <w:b w:val="0"/>
                <w:bCs/>
                <w:color w:val="000000" w:themeColor="text1"/>
                <w:kern w:val="0"/>
                <w:sz w:val="21"/>
                <w:szCs w:val="21"/>
                <w:lang w:val="en-US" w:eastAsia="zh-CN" w:bidi="ar-SA"/>
                <w14:textFill>
                  <w14:solidFill>
                    <w14:schemeClr w14:val="tx1"/>
                  </w14:solidFill>
                </w14:textFill>
              </w:rPr>
            </w:pPr>
            <w:r>
              <w:rPr>
                <w:rFonts w:hint="eastAsia" w:ascii="方正仿宋_GB2312" w:hAnsi="方正仿宋_GB2312" w:eastAsia="方正仿宋_GB2312" w:cs="方正仿宋_GB2312"/>
                <w:b w:val="0"/>
                <w:bCs/>
                <w:color w:val="000000" w:themeColor="text1"/>
                <w:kern w:val="0"/>
                <w:sz w:val="21"/>
                <w:szCs w:val="21"/>
                <w:lang w:val="en-US" w:eastAsia="zh-CN" w:bidi="ar-SA"/>
                <w14:textFill>
                  <w14:solidFill>
                    <w14:schemeClr w14:val="tx1"/>
                  </w14:solidFill>
                </w14:textFill>
              </w:rPr>
              <w:t>甘肃省工业技师学院班级</w:t>
            </w:r>
          </w:p>
        </w:tc>
      </w:tr>
      <w:tr>
        <w:tblPrEx>
          <w:tblCellMar>
            <w:top w:w="0" w:type="dxa"/>
            <w:left w:w="108" w:type="dxa"/>
            <w:bottom w:w="0" w:type="dxa"/>
            <w:right w:w="108" w:type="dxa"/>
          </w:tblCellMar>
        </w:tblPrEx>
        <w:trPr>
          <w:trHeight w:val="454" w:hRule="atLeast"/>
          <w:jc w:val="center"/>
        </w:trPr>
        <w:tc>
          <w:tcPr>
            <w:tcW w:w="915" w:type="dxa"/>
            <w:tcBorders>
              <w:top w:val="single" w:color="auto" w:sz="4" w:space="0"/>
              <w:left w:val="single" w:color="auto" w:sz="4" w:space="0"/>
              <w:bottom w:val="single" w:color="auto" w:sz="4" w:space="0"/>
              <w:right w:val="single" w:color="auto" w:sz="4" w:space="0"/>
            </w:tcBorders>
            <w:shd w:val="clear" w:color="auto" w:fill="9CC2E5" w:themeFill="accent5" w:themeFillTint="99"/>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ascii="等线" w:hAnsi="等线" w:eastAsia="等线" w:cs="等线"/>
                <w:b/>
                <w:bCs w:val="0"/>
                <w:color w:val="000000" w:themeColor="text1"/>
                <w:kern w:val="0"/>
                <w:sz w:val="21"/>
                <w:szCs w:val="21"/>
                <w:lang w:val="en-US" w:eastAsia="zh-CN"/>
                <w14:textFill>
                  <w14:solidFill>
                    <w14:schemeClr w14:val="tx1"/>
                  </w14:solidFill>
                </w14:textFill>
              </w:rPr>
            </w:pPr>
            <w:r>
              <w:rPr>
                <w:rFonts w:hint="eastAsia" w:ascii="等线" w:hAnsi="等线" w:eastAsia="等线" w:cs="等线"/>
                <w:b/>
                <w:bCs w:val="0"/>
                <w:color w:val="000000" w:themeColor="text1"/>
                <w:kern w:val="0"/>
                <w:sz w:val="21"/>
                <w:szCs w:val="21"/>
                <w:lang w:val="en-US" w:eastAsia="zh-CN"/>
                <w14:textFill>
                  <w14:solidFill>
                    <w14:schemeClr w14:val="tx1"/>
                  </w14:solidFill>
                </w14:textFill>
              </w:rPr>
              <w:t>序号</w:t>
            </w:r>
          </w:p>
        </w:tc>
        <w:tc>
          <w:tcPr>
            <w:tcW w:w="3600" w:type="dxa"/>
            <w:gridSpan w:val="2"/>
            <w:tcBorders>
              <w:top w:val="single" w:color="auto" w:sz="4" w:space="0"/>
              <w:left w:val="nil"/>
              <w:bottom w:val="single" w:color="auto" w:sz="4" w:space="0"/>
              <w:right w:val="single" w:color="auto" w:sz="4" w:space="0"/>
            </w:tcBorders>
            <w:shd w:val="clear" w:color="auto" w:fill="9CC2E5" w:themeFill="accent5" w:themeFillTint="99"/>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ascii="等线" w:hAnsi="等线" w:eastAsia="等线" w:cs="等线"/>
                <w:b/>
                <w:bCs w:val="0"/>
                <w:color w:val="000000" w:themeColor="text1"/>
                <w:kern w:val="0"/>
                <w:sz w:val="21"/>
                <w:szCs w:val="21"/>
                <w:lang w:val="en-US" w:eastAsia="zh-CN"/>
                <w14:textFill>
                  <w14:solidFill>
                    <w14:schemeClr w14:val="tx1"/>
                  </w14:solidFill>
                </w14:textFill>
              </w:rPr>
            </w:pPr>
            <w:r>
              <w:rPr>
                <w:rFonts w:hint="eastAsia" w:ascii="等线" w:hAnsi="等线" w:eastAsia="等线" w:cs="等线"/>
                <w:b/>
                <w:bCs w:val="0"/>
                <w:color w:val="000000" w:themeColor="text1"/>
                <w:kern w:val="0"/>
                <w:sz w:val="21"/>
                <w:szCs w:val="21"/>
                <w:lang w:eastAsia="zh-CN"/>
                <w14:textFill>
                  <w14:solidFill>
                    <w14:schemeClr w14:val="tx1"/>
                  </w14:solidFill>
                </w14:textFill>
              </w:rPr>
              <w:t>学院特色班级</w:t>
            </w:r>
          </w:p>
        </w:tc>
        <w:tc>
          <w:tcPr>
            <w:tcW w:w="1260" w:type="dxa"/>
            <w:tcBorders>
              <w:top w:val="single" w:color="auto" w:sz="4" w:space="0"/>
              <w:left w:val="nil"/>
              <w:bottom w:val="single" w:color="auto" w:sz="4" w:space="0"/>
              <w:right w:val="single" w:color="auto" w:sz="4" w:space="0"/>
            </w:tcBorders>
            <w:shd w:val="clear" w:color="auto" w:fill="9CC2E5" w:themeFill="accent5" w:themeFillTint="99"/>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ascii="等线" w:hAnsi="等线" w:eastAsia="等线" w:cs="等线"/>
                <w:b/>
                <w:bCs w:val="0"/>
                <w:color w:val="000000" w:themeColor="text1"/>
                <w:kern w:val="0"/>
                <w:sz w:val="21"/>
                <w:szCs w:val="21"/>
                <w:lang w:val="en-US" w:eastAsia="zh-CN" w:bidi="ar-SA"/>
                <w14:textFill>
                  <w14:solidFill>
                    <w14:schemeClr w14:val="tx1"/>
                  </w14:solidFill>
                </w14:textFill>
              </w:rPr>
            </w:pPr>
            <w:r>
              <w:rPr>
                <w:rFonts w:hint="eastAsia" w:ascii="等线" w:hAnsi="等线" w:eastAsia="等线" w:cs="等线"/>
                <w:b/>
                <w:bCs w:val="0"/>
                <w:color w:val="000000" w:themeColor="text1"/>
                <w:kern w:val="0"/>
                <w:sz w:val="21"/>
                <w:szCs w:val="21"/>
                <w:lang w:val="en-US" w:eastAsia="zh-CN" w:bidi="ar-SA"/>
                <w14:textFill>
                  <w14:solidFill>
                    <w14:schemeClr w14:val="tx1"/>
                  </w14:solidFill>
                </w14:textFill>
              </w:rPr>
              <w:t>在校生</w:t>
            </w:r>
          </w:p>
        </w:tc>
        <w:tc>
          <w:tcPr>
            <w:tcW w:w="2663" w:type="dxa"/>
            <w:tcBorders>
              <w:top w:val="single" w:color="auto" w:sz="4" w:space="0"/>
              <w:left w:val="nil"/>
              <w:bottom w:val="single" w:color="auto" w:sz="4" w:space="0"/>
              <w:right w:val="single" w:color="auto" w:sz="4" w:space="0"/>
            </w:tcBorders>
            <w:shd w:val="clear" w:color="auto" w:fill="9CC2E5" w:themeFill="accent5" w:themeFillTint="99"/>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ascii="等线" w:hAnsi="等线" w:eastAsia="等线" w:cs="等线"/>
                <w:b/>
                <w:bCs w:val="0"/>
                <w:color w:val="000000" w:themeColor="text1"/>
                <w:kern w:val="0"/>
                <w:sz w:val="21"/>
                <w:szCs w:val="21"/>
                <w:lang w:val="en-US" w:eastAsia="zh-CN" w:bidi="ar-SA"/>
                <w14:textFill>
                  <w14:solidFill>
                    <w14:schemeClr w14:val="tx1"/>
                  </w14:solidFill>
                </w14:textFill>
              </w:rPr>
            </w:pPr>
            <w:r>
              <w:rPr>
                <w:rFonts w:hint="eastAsia" w:ascii="等线" w:hAnsi="等线" w:eastAsia="等线" w:cs="等线"/>
                <w:b/>
                <w:bCs w:val="0"/>
                <w:color w:val="000000" w:themeColor="text1"/>
                <w:kern w:val="0"/>
                <w:sz w:val="21"/>
                <w:szCs w:val="21"/>
                <w:lang w:val="en-US" w:eastAsia="zh-CN" w:bidi="ar-SA"/>
                <w14:textFill>
                  <w14:solidFill>
                    <w14:schemeClr w14:val="tx1"/>
                  </w14:solidFill>
                </w14:textFill>
              </w:rPr>
              <w:t>班级特点</w:t>
            </w:r>
          </w:p>
        </w:tc>
      </w:tr>
      <w:tr>
        <w:tblPrEx>
          <w:tblCellMar>
            <w:top w:w="0" w:type="dxa"/>
            <w:left w:w="108" w:type="dxa"/>
            <w:bottom w:w="0" w:type="dxa"/>
            <w:right w:w="108" w:type="dxa"/>
          </w:tblCellMar>
        </w:tblPrEx>
        <w:trPr>
          <w:trHeight w:val="454" w:hRule="atLeast"/>
          <w:jc w:val="center"/>
        </w:trPr>
        <w:tc>
          <w:tcPr>
            <w:tcW w:w="915" w:type="dxa"/>
            <w:tcBorders>
              <w:top w:val="single" w:color="auto" w:sz="4" w:space="0"/>
              <w:left w:val="single" w:color="auto" w:sz="4" w:space="0"/>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方正仿宋_GB2312" w:hAnsi="方正仿宋_GB2312" w:eastAsia="方正仿宋_GB2312" w:cs="方正仿宋_GB2312"/>
                <w:b w:val="0"/>
                <w:bCs/>
                <w:color w:val="000000" w:themeColor="text1"/>
                <w:kern w:val="0"/>
                <w:sz w:val="21"/>
                <w:szCs w:val="21"/>
                <w:lang w:val="en-US" w:eastAsia="zh-CN"/>
                <w14:textFill>
                  <w14:solidFill>
                    <w14:schemeClr w14:val="tx1"/>
                  </w14:solidFill>
                </w14:textFill>
              </w:rPr>
            </w:pPr>
            <w:r>
              <w:rPr>
                <w:rFonts w:hint="eastAsia" w:ascii="方正仿宋_GB2312" w:hAnsi="方正仿宋_GB2312" w:eastAsia="方正仿宋_GB2312" w:cs="方正仿宋_GB2312"/>
                <w:b w:val="0"/>
                <w:bCs/>
                <w:color w:val="000000" w:themeColor="text1"/>
                <w:kern w:val="0"/>
                <w:sz w:val="21"/>
                <w:szCs w:val="21"/>
                <w:lang w:val="en-US" w:eastAsia="zh-CN"/>
                <w14:textFill>
                  <w14:solidFill>
                    <w14:schemeClr w14:val="tx1"/>
                  </w14:solidFill>
                </w14:textFill>
              </w:rPr>
              <w:t>1</w:t>
            </w:r>
          </w:p>
        </w:tc>
        <w:tc>
          <w:tcPr>
            <w:tcW w:w="3600" w:type="dxa"/>
            <w:gridSpan w:val="2"/>
            <w:tcBorders>
              <w:top w:val="single" w:color="auto" w:sz="4" w:space="0"/>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方正仿宋_GB2312" w:hAnsi="方正仿宋_GB2312" w:eastAsia="方正仿宋_GB2312" w:cs="方正仿宋_GB2312"/>
                <w:b w:val="0"/>
                <w:bCs/>
                <w:color w:val="000000" w:themeColor="text1"/>
                <w:kern w:val="0"/>
                <w:sz w:val="21"/>
                <w:szCs w:val="21"/>
                <w:lang w:val="en-US" w:eastAsia="zh-CN"/>
                <w14:textFill>
                  <w14:solidFill>
                    <w14:schemeClr w14:val="tx1"/>
                  </w14:solidFill>
                </w14:textFill>
              </w:rPr>
            </w:pPr>
            <w:r>
              <w:rPr>
                <w:rFonts w:hint="eastAsia" w:ascii="方正仿宋_GB2312" w:hAnsi="方正仿宋_GB2312" w:eastAsia="方正仿宋_GB2312" w:cs="方正仿宋_GB2312"/>
                <w:b w:val="0"/>
                <w:bCs/>
                <w:color w:val="000000" w:themeColor="text1"/>
                <w:kern w:val="0"/>
                <w:sz w:val="21"/>
                <w:szCs w:val="21"/>
                <w:lang w:val="en-US" w:eastAsia="zh-CN"/>
                <w14:textFill>
                  <w14:solidFill>
                    <w14:schemeClr w14:val="tx1"/>
                  </w14:solidFill>
                </w14:textFill>
              </w:rPr>
              <w:t>新</w:t>
            </w:r>
            <w:r>
              <w:rPr>
                <w:rFonts w:hint="eastAsia" w:ascii="方正仿宋_GB2312" w:hAnsi="方正仿宋_GB2312" w:eastAsia="方正仿宋_GB2312" w:cs="方正仿宋_GB2312"/>
                <w:b w:val="0"/>
                <w:bCs/>
                <w:color w:val="000000" w:themeColor="text1"/>
                <w:kern w:val="0"/>
                <w:sz w:val="21"/>
                <w:szCs w:val="21"/>
                <w14:textFill>
                  <w14:solidFill>
                    <w14:schemeClr w14:val="tx1"/>
                  </w14:solidFill>
                </w14:textFill>
              </w:rPr>
              <w:t>康众</w:t>
            </w:r>
            <w:r>
              <w:rPr>
                <w:rFonts w:hint="eastAsia" w:ascii="方正仿宋_GB2312" w:hAnsi="方正仿宋_GB2312" w:eastAsia="方正仿宋_GB2312" w:cs="方正仿宋_GB2312"/>
                <w:b w:val="0"/>
                <w:bCs/>
                <w:color w:val="000000" w:themeColor="text1"/>
                <w:kern w:val="0"/>
                <w:sz w:val="21"/>
                <w:szCs w:val="21"/>
                <w:lang w:val="en-US" w:eastAsia="zh-CN"/>
                <w14:textFill>
                  <w14:solidFill>
                    <w14:schemeClr w14:val="tx1"/>
                  </w14:solidFill>
                </w14:textFill>
              </w:rPr>
              <w:t>汽车维修</w:t>
            </w:r>
          </w:p>
        </w:tc>
        <w:tc>
          <w:tcPr>
            <w:tcW w:w="1260" w:type="dxa"/>
            <w:tcBorders>
              <w:top w:val="single" w:color="auto" w:sz="4" w:space="0"/>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方正仿宋_GB2312" w:hAnsi="方正仿宋_GB2312" w:eastAsia="方正仿宋_GB2312" w:cs="方正仿宋_GB2312"/>
                <w:b w:val="0"/>
                <w:bCs/>
                <w:color w:val="000000" w:themeColor="text1"/>
                <w:kern w:val="0"/>
                <w:sz w:val="21"/>
                <w:szCs w:val="21"/>
                <w:lang w:val="en-US"/>
                <w14:textFill>
                  <w14:solidFill>
                    <w14:schemeClr w14:val="tx1"/>
                  </w14:solidFill>
                </w14:textFill>
              </w:rPr>
            </w:pPr>
            <w:r>
              <w:rPr>
                <w:rFonts w:hint="eastAsia" w:ascii="方正仿宋_GB2312" w:hAnsi="方正仿宋_GB2312" w:eastAsia="方正仿宋_GB2312" w:cs="方正仿宋_GB2312"/>
                <w:b w:val="0"/>
                <w:bCs/>
                <w:color w:val="000000" w:themeColor="text1"/>
                <w:kern w:val="0"/>
                <w:sz w:val="21"/>
                <w:szCs w:val="21"/>
                <w:lang w:val="en-US" w:eastAsia="zh-CN"/>
                <w14:textFill>
                  <w14:solidFill>
                    <w14:schemeClr w14:val="tx1"/>
                  </w14:solidFill>
                </w14:textFill>
              </w:rPr>
              <w:t>144</w:t>
            </w:r>
          </w:p>
        </w:tc>
        <w:tc>
          <w:tcPr>
            <w:tcW w:w="2663" w:type="dxa"/>
            <w:tcBorders>
              <w:top w:val="single" w:color="auto" w:sz="4" w:space="0"/>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ascii="方正仿宋_GB2312" w:hAnsi="方正仿宋_GB2312" w:eastAsia="方正仿宋_GB2312" w:cs="方正仿宋_GB2312"/>
                <w:b w:val="0"/>
                <w:bCs/>
                <w:color w:val="000000" w:themeColor="text1"/>
                <w:kern w:val="0"/>
                <w:sz w:val="21"/>
                <w:szCs w:val="21"/>
                <w14:textFill>
                  <w14:solidFill>
                    <w14:schemeClr w14:val="tx1"/>
                  </w14:solidFill>
                </w14:textFill>
              </w:rPr>
            </w:pPr>
            <w:r>
              <w:rPr>
                <w:rFonts w:hint="eastAsia" w:ascii="方正仿宋_GB2312" w:hAnsi="方正仿宋_GB2312" w:eastAsia="方正仿宋_GB2312" w:cs="方正仿宋_GB2312"/>
                <w:b w:val="0"/>
                <w:bCs/>
                <w:color w:val="000000" w:themeColor="text1"/>
                <w:kern w:val="0"/>
                <w:sz w:val="21"/>
                <w:szCs w:val="21"/>
                <w14:textFill>
                  <w14:solidFill>
                    <w14:schemeClr w14:val="tx1"/>
                  </w14:solidFill>
                </w14:textFill>
              </w:rPr>
              <w:t>现代学徒制专业</w:t>
            </w:r>
          </w:p>
        </w:tc>
      </w:tr>
      <w:tr>
        <w:tblPrEx>
          <w:tblCellMar>
            <w:top w:w="0" w:type="dxa"/>
            <w:left w:w="108" w:type="dxa"/>
            <w:bottom w:w="0" w:type="dxa"/>
            <w:right w:w="108" w:type="dxa"/>
          </w:tblCellMar>
        </w:tblPrEx>
        <w:trPr>
          <w:trHeight w:val="454" w:hRule="atLeast"/>
          <w:jc w:val="center"/>
        </w:trPr>
        <w:tc>
          <w:tcPr>
            <w:tcW w:w="915" w:type="dxa"/>
            <w:tcBorders>
              <w:top w:val="single" w:color="auto" w:sz="4" w:space="0"/>
              <w:left w:val="single" w:color="auto" w:sz="4" w:space="0"/>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方正仿宋_GB2312" w:hAnsi="方正仿宋_GB2312" w:eastAsia="方正仿宋_GB2312" w:cs="方正仿宋_GB2312"/>
                <w:b w:val="0"/>
                <w:bCs/>
                <w:color w:val="000000" w:themeColor="text1"/>
                <w:kern w:val="0"/>
                <w:sz w:val="21"/>
                <w:szCs w:val="21"/>
                <w:lang w:val="en-US" w:eastAsia="zh-CN"/>
                <w14:textFill>
                  <w14:solidFill>
                    <w14:schemeClr w14:val="tx1"/>
                  </w14:solidFill>
                </w14:textFill>
              </w:rPr>
            </w:pPr>
            <w:r>
              <w:rPr>
                <w:rFonts w:hint="eastAsia" w:ascii="方正仿宋_GB2312" w:hAnsi="方正仿宋_GB2312" w:eastAsia="方正仿宋_GB2312" w:cs="方正仿宋_GB2312"/>
                <w:b w:val="0"/>
                <w:bCs/>
                <w:color w:val="000000" w:themeColor="text1"/>
                <w:kern w:val="0"/>
                <w:sz w:val="21"/>
                <w:szCs w:val="21"/>
                <w:lang w:val="en-US" w:eastAsia="zh-CN"/>
                <w14:textFill>
                  <w14:solidFill>
                    <w14:schemeClr w14:val="tx1"/>
                  </w14:solidFill>
                </w14:textFill>
              </w:rPr>
              <w:t>2</w:t>
            </w:r>
          </w:p>
        </w:tc>
        <w:tc>
          <w:tcPr>
            <w:tcW w:w="3600" w:type="dxa"/>
            <w:gridSpan w:val="2"/>
            <w:tcBorders>
              <w:top w:val="single" w:color="auto" w:sz="4" w:space="0"/>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方正仿宋_GB2312" w:hAnsi="方正仿宋_GB2312" w:eastAsia="方正仿宋_GB2312" w:cs="方正仿宋_GB2312"/>
                <w:b w:val="0"/>
                <w:bCs/>
                <w:color w:val="000000" w:themeColor="text1"/>
                <w:kern w:val="0"/>
                <w:sz w:val="21"/>
                <w:szCs w:val="21"/>
                <w:lang w:val="en-US" w:eastAsia="zh-CN"/>
                <w14:textFill>
                  <w14:solidFill>
                    <w14:schemeClr w14:val="tx1"/>
                  </w14:solidFill>
                </w14:textFill>
              </w:rPr>
            </w:pPr>
            <w:r>
              <w:rPr>
                <w:rFonts w:hint="eastAsia" w:ascii="方正仿宋_GB2312" w:hAnsi="方正仿宋_GB2312" w:eastAsia="方正仿宋_GB2312" w:cs="方正仿宋_GB2312"/>
                <w:b w:val="0"/>
                <w:bCs/>
                <w:color w:val="000000" w:themeColor="text1"/>
                <w:kern w:val="0"/>
                <w:sz w:val="21"/>
                <w:szCs w:val="21"/>
                <w:lang w:val="en-US" w:eastAsia="zh-CN"/>
                <w14:textFill>
                  <w14:solidFill>
                    <w14:schemeClr w14:val="tx1"/>
                  </w14:solidFill>
                </w14:textFill>
              </w:rPr>
              <w:t>中以工匠班</w:t>
            </w:r>
          </w:p>
        </w:tc>
        <w:tc>
          <w:tcPr>
            <w:tcW w:w="1260" w:type="dxa"/>
            <w:tcBorders>
              <w:top w:val="single" w:color="auto" w:sz="4" w:space="0"/>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方正仿宋_GB2312" w:hAnsi="方正仿宋_GB2312" w:eastAsia="方正仿宋_GB2312" w:cs="方正仿宋_GB2312"/>
                <w:b w:val="0"/>
                <w:bCs/>
                <w:color w:val="000000" w:themeColor="text1"/>
                <w:kern w:val="0"/>
                <w:sz w:val="21"/>
                <w:szCs w:val="21"/>
                <w:lang w:val="en-US" w:eastAsia="zh-CN"/>
                <w14:textFill>
                  <w14:solidFill>
                    <w14:schemeClr w14:val="tx1"/>
                  </w14:solidFill>
                </w14:textFill>
              </w:rPr>
            </w:pPr>
            <w:r>
              <w:rPr>
                <w:rFonts w:hint="eastAsia" w:ascii="方正仿宋_GB2312" w:hAnsi="方正仿宋_GB2312" w:eastAsia="方正仿宋_GB2312" w:cs="方正仿宋_GB2312"/>
                <w:b w:val="0"/>
                <w:bCs/>
                <w:color w:val="000000" w:themeColor="text1"/>
                <w:kern w:val="0"/>
                <w:sz w:val="21"/>
                <w:szCs w:val="21"/>
                <w:lang w:val="en-US" w:eastAsia="zh-CN"/>
                <w14:textFill>
                  <w14:solidFill>
                    <w14:schemeClr w14:val="tx1"/>
                  </w14:solidFill>
                </w14:textFill>
              </w:rPr>
              <w:t>25</w:t>
            </w:r>
          </w:p>
        </w:tc>
        <w:tc>
          <w:tcPr>
            <w:tcW w:w="2663" w:type="dxa"/>
            <w:tcBorders>
              <w:top w:val="single" w:color="auto" w:sz="4" w:space="0"/>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方正仿宋_GB2312" w:hAnsi="方正仿宋_GB2312" w:eastAsia="方正仿宋_GB2312" w:cs="方正仿宋_GB2312"/>
                <w:b w:val="0"/>
                <w:bCs/>
                <w:color w:val="000000" w:themeColor="text1"/>
                <w:kern w:val="0"/>
                <w:sz w:val="21"/>
                <w:szCs w:val="21"/>
                <w:lang w:val="en-US" w:eastAsia="zh-CN"/>
                <w14:textFill>
                  <w14:solidFill>
                    <w14:schemeClr w14:val="tx1"/>
                  </w14:solidFill>
                </w14:textFill>
              </w:rPr>
            </w:pPr>
            <w:r>
              <w:rPr>
                <w:rFonts w:hint="eastAsia" w:ascii="方正仿宋_GB2312" w:hAnsi="方正仿宋_GB2312" w:eastAsia="方正仿宋_GB2312" w:cs="方正仿宋_GB2312"/>
                <w:b w:val="0"/>
                <w:bCs/>
                <w:color w:val="000000" w:themeColor="text1"/>
                <w:kern w:val="0"/>
                <w:sz w:val="21"/>
                <w:szCs w:val="21"/>
                <w:lang w:val="en-US" w:eastAsia="zh-CN"/>
                <w14:textFill>
                  <w14:solidFill>
                    <w14:schemeClr w14:val="tx1"/>
                  </w14:solidFill>
                </w14:textFill>
              </w:rPr>
              <w:t>校企合作订单班</w:t>
            </w:r>
          </w:p>
        </w:tc>
      </w:tr>
      <w:tr>
        <w:tblPrEx>
          <w:tblCellMar>
            <w:top w:w="0" w:type="dxa"/>
            <w:left w:w="108" w:type="dxa"/>
            <w:bottom w:w="0" w:type="dxa"/>
            <w:right w:w="108" w:type="dxa"/>
          </w:tblCellMar>
        </w:tblPrEx>
        <w:trPr>
          <w:trHeight w:val="454" w:hRule="atLeast"/>
          <w:jc w:val="center"/>
        </w:trPr>
        <w:tc>
          <w:tcPr>
            <w:tcW w:w="915" w:type="dxa"/>
            <w:tcBorders>
              <w:top w:val="single" w:color="auto" w:sz="4" w:space="0"/>
              <w:left w:val="single" w:color="auto" w:sz="4" w:space="0"/>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方正仿宋_GB2312" w:hAnsi="方正仿宋_GB2312" w:eastAsia="方正仿宋_GB2312" w:cs="方正仿宋_GB2312"/>
                <w:b w:val="0"/>
                <w:bCs/>
                <w:color w:val="000000" w:themeColor="text1"/>
                <w:kern w:val="0"/>
                <w:sz w:val="21"/>
                <w:szCs w:val="21"/>
                <w:lang w:val="en-US" w:eastAsia="zh-CN"/>
                <w14:textFill>
                  <w14:solidFill>
                    <w14:schemeClr w14:val="tx1"/>
                  </w14:solidFill>
                </w14:textFill>
              </w:rPr>
            </w:pPr>
            <w:r>
              <w:rPr>
                <w:rFonts w:hint="eastAsia" w:ascii="方正仿宋_GB2312" w:hAnsi="方正仿宋_GB2312" w:eastAsia="方正仿宋_GB2312" w:cs="方正仿宋_GB2312"/>
                <w:b w:val="0"/>
                <w:bCs/>
                <w:color w:val="000000" w:themeColor="text1"/>
                <w:kern w:val="0"/>
                <w:sz w:val="21"/>
                <w:szCs w:val="21"/>
                <w:lang w:val="en-US" w:eastAsia="zh-CN"/>
                <w14:textFill>
                  <w14:solidFill>
                    <w14:schemeClr w14:val="tx1"/>
                  </w14:solidFill>
                </w14:textFill>
              </w:rPr>
              <w:t>3</w:t>
            </w:r>
          </w:p>
        </w:tc>
        <w:tc>
          <w:tcPr>
            <w:tcW w:w="3600" w:type="dxa"/>
            <w:gridSpan w:val="2"/>
            <w:tcBorders>
              <w:top w:val="single" w:color="auto" w:sz="4" w:space="0"/>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方正仿宋_GB2312" w:hAnsi="方正仿宋_GB2312" w:eastAsia="方正仿宋_GB2312" w:cs="方正仿宋_GB2312"/>
                <w:b w:val="0"/>
                <w:bCs/>
                <w:color w:val="000000" w:themeColor="text1"/>
                <w:kern w:val="0"/>
                <w:sz w:val="21"/>
                <w:szCs w:val="21"/>
                <w:lang w:val="en-US" w:eastAsia="zh-CN"/>
                <w14:textFill>
                  <w14:solidFill>
                    <w14:schemeClr w14:val="tx1"/>
                  </w14:solidFill>
                </w14:textFill>
              </w:rPr>
            </w:pPr>
            <w:r>
              <w:rPr>
                <w:rFonts w:hint="eastAsia" w:ascii="方正仿宋_GB2312" w:hAnsi="方正仿宋_GB2312" w:eastAsia="方正仿宋_GB2312" w:cs="方正仿宋_GB2312"/>
                <w:b w:val="0"/>
                <w:bCs/>
                <w:color w:val="000000" w:themeColor="text1"/>
                <w:kern w:val="0"/>
                <w:sz w:val="21"/>
                <w:szCs w:val="21"/>
                <w:lang w:val="en-US" w:eastAsia="zh-CN"/>
                <w14:textFill>
                  <w14:solidFill>
                    <w14:schemeClr w14:val="tx1"/>
                  </w14:solidFill>
                </w14:textFill>
              </w:rPr>
              <w:t>技师班</w:t>
            </w:r>
          </w:p>
        </w:tc>
        <w:tc>
          <w:tcPr>
            <w:tcW w:w="1260" w:type="dxa"/>
            <w:tcBorders>
              <w:top w:val="single" w:color="auto" w:sz="4" w:space="0"/>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方正仿宋_GB2312" w:hAnsi="方正仿宋_GB2312" w:eastAsia="方正仿宋_GB2312" w:cs="方正仿宋_GB2312"/>
                <w:b w:val="0"/>
                <w:bCs/>
                <w:color w:val="000000" w:themeColor="text1"/>
                <w:kern w:val="0"/>
                <w:sz w:val="21"/>
                <w:szCs w:val="21"/>
                <w:lang w:val="en-US" w:eastAsia="zh-CN"/>
                <w14:textFill>
                  <w14:solidFill>
                    <w14:schemeClr w14:val="tx1"/>
                  </w14:solidFill>
                </w14:textFill>
              </w:rPr>
            </w:pPr>
            <w:r>
              <w:rPr>
                <w:rFonts w:hint="eastAsia" w:ascii="方正仿宋_GB2312" w:hAnsi="方正仿宋_GB2312" w:eastAsia="方正仿宋_GB2312" w:cs="方正仿宋_GB2312"/>
                <w:b w:val="0"/>
                <w:bCs/>
                <w:color w:val="000000" w:themeColor="text1"/>
                <w:kern w:val="0"/>
                <w:sz w:val="21"/>
                <w:szCs w:val="21"/>
                <w:lang w:val="en-US" w:eastAsia="zh-CN"/>
                <w14:textFill>
                  <w14:solidFill>
                    <w14:schemeClr w14:val="tx1"/>
                  </w14:solidFill>
                </w14:textFill>
              </w:rPr>
              <w:t>37</w:t>
            </w:r>
          </w:p>
        </w:tc>
        <w:tc>
          <w:tcPr>
            <w:tcW w:w="2663" w:type="dxa"/>
            <w:tcBorders>
              <w:top w:val="single" w:color="auto" w:sz="4" w:space="0"/>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ascii="方正仿宋_GB2312" w:hAnsi="方正仿宋_GB2312" w:eastAsia="方正仿宋_GB2312" w:cs="方正仿宋_GB2312"/>
                <w:b w:val="0"/>
                <w:bCs/>
                <w:color w:val="000000" w:themeColor="text1"/>
                <w:kern w:val="0"/>
                <w:sz w:val="21"/>
                <w:szCs w:val="21"/>
                <w:lang w:val="en-US" w:eastAsia="zh-CN"/>
                <w14:textFill>
                  <w14:solidFill>
                    <w14:schemeClr w14:val="tx1"/>
                  </w14:solidFill>
                </w14:textFill>
              </w:rPr>
            </w:pPr>
            <w:r>
              <w:rPr>
                <w:rFonts w:hint="eastAsia" w:ascii="方正仿宋_GB2312" w:hAnsi="方正仿宋_GB2312" w:eastAsia="方正仿宋_GB2312" w:cs="方正仿宋_GB2312"/>
                <w:b w:val="0"/>
                <w:bCs/>
                <w:color w:val="000000" w:themeColor="text1"/>
                <w:kern w:val="0"/>
                <w:sz w:val="21"/>
                <w:szCs w:val="21"/>
                <w:lang w:val="en-US" w:eastAsia="zh-CN" w:bidi="ar-SA"/>
                <w14:textFill>
                  <w14:solidFill>
                    <w14:schemeClr w14:val="tx1"/>
                  </w14:solidFill>
                </w14:textFill>
              </w:rPr>
              <w:t>甘肃省工业技师学院班级</w:t>
            </w:r>
          </w:p>
        </w:tc>
      </w:tr>
      <w:tr>
        <w:tblPrEx>
          <w:tblCellMar>
            <w:top w:w="0" w:type="dxa"/>
            <w:left w:w="108" w:type="dxa"/>
            <w:bottom w:w="0" w:type="dxa"/>
            <w:right w:w="108" w:type="dxa"/>
          </w:tblCellMar>
        </w:tblPrEx>
        <w:trPr>
          <w:trHeight w:val="454" w:hRule="atLeast"/>
          <w:jc w:val="center"/>
        </w:trPr>
        <w:tc>
          <w:tcPr>
            <w:tcW w:w="915" w:type="dxa"/>
            <w:tcBorders>
              <w:top w:val="single" w:color="auto" w:sz="4" w:space="0"/>
              <w:left w:val="single" w:color="auto" w:sz="4" w:space="0"/>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方正仿宋_GB2312" w:hAnsi="方正仿宋_GB2312" w:eastAsia="方正仿宋_GB2312" w:cs="方正仿宋_GB2312"/>
                <w:b w:val="0"/>
                <w:bCs/>
                <w:color w:val="000000" w:themeColor="text1"/>
                <w:kern w:val="0"/>
                <w:sz w:val="21"/>
                <w:szCs w:val="21"/>
                <w:lang w:val="en-US" w:eastAsia="zh-CN"/>
                <w14:textFill>
                  <w14:solidFill>
                    <w14:schemeClr w14:val="tx1"/>
                  </w14:solidFill>
                </w14:textFill>
              </w:rPr>
            </w:pPr>
            <w:r>
              <w:rPr>
                <w:rFonts w:hint="eastAsia" w:ascii="方正仿宋_GB2312" w:hAnsi="方正仿宋_GB2312" w:eastAsia="方正仿宋_GB2312" w:cs="方正仿宋_GB2312"/>
                <w:b w:val="0"/>
                <w:bCs/>
                <w:color w:val="000000" w:themeColor="text1"/>
                <w:kern w:val="0"/>
                <w:sz w:val="21"/>
                <w:szCs w:val="21"/>
                <w:lang w:val="en-US" w:eastAsia="zh-CN"/>
                <w14:textFill>
                  <w14:solidFill>
                    <w14:schemeClr w14:val="tx1"/>
                  </w14:solidFill>
                </w14:textFill>
              </w:rPr>
              <w:t>4</w:t>
            </w:r>
          </w:p>
        </w:tc>
        <w:tc>
          <w:tcPr>
            <w:tcW w:w="3600" w:type="dxa"/>
            <w:gridSpan w:val="2"/>
            <w:tcBorders>
              <w:top w:val="single" w:color="auto" w:sz="4" w:space="0"/>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方正仿宋_GB2312" w:hAnsi="方正仿宋_GB2312" w:eastAsia="方正仿宋_GB2312" w:cs="方正仿宋_GB2312"/>
                <w:b w:val="0"/>
                <w:bCs/>
                <w:color w:val="000000" w:themeColor="text1"/>
                <w:kern w:val="0"/>
                <w:sz w:val="21"/>
                <w:szCs w:val="21"/>
                <w:lang w:val="en-US" w:eastAsia="zh-CN"/>
                <w14:textFill>
                  <w14:solidFill>
                    <w14:schemeClr w14:val="tx1"/>
                  </w14:solidFill>
                </w14:textFill>
              </w:rPr>
            </w:pPr>
            <w:r>
              <w:rPr>
                <w:rFonts w:hint="eastAsia" w:ascii="方正仿宋_GB2312" w:hAnsi="方正仿宋_GB2312" w:eastAsia="方正仿宋_GB2312" w:cs="方正仿宋_GB2312"/>
                <w:b w:val="0"/>
                <w:bCs/>
                <w:color w:val="000000" w:themeColor="text1"/>
                <w:kern w:val="0"/>
                <w:sz w:val="21"/>
                <w:szCs w:val="21"/>
                <w:lang w:val="en-US" w:eastAsia="zh-CN"/>
                <w14:textFill>
                  <w14:solidFill>
                    <w14:schemeClr w14:val="tx1"/>
                  </w14:solidFill>
                </w14:textFill>
              </w:rPr>
              <w:t>汽车检测与维修技术</w:t>
            </w:r>
          </w:p>
        </w:tc>
        <w:tc>
          <w:tcPr>
            <w:tcW w:w="1260" w:type="dxa"/>
            <w:tcBorders>
              <w:top w:val="single" w:color="auto" w:sz="4" w:space="0"/>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方正仿宋_GB2312" w:hAnsi="方正仿宋_GB2312" w:eastAsia="方正仿宋_GB2312" w:cs="方正仿宋_GB2312"/>
                <w:b w:val="0"/>
                <w:bCs/>
                <w:color w:val="000000" w:themeColor="text1"/>
                <w:kern w:val="0"/>
                <w:sz w:val="21"/>
                <w:szCs w:val="21"/>
                <w:lang w:val="en-US" w:eastAsia="zh-CN"/>
                <w14:textFill>
                  <w14:solidFill>
                    <w14:schemeClr w14:val="tx1"/>
                  </w14:solidFill>
                </w14:textFill>
              </w:rPr>
            </w:pPr>
            <w:r>
              <w:rPr>
                <w:rFonts w:hint="eastAsia" w:ascii="方正仿宋_GB2312" w:hAnsi="方正仿宋_GB2312" w:eastAsia="方正仿宋_GB2312" w:cs="方正仿宋_GB2312"/>
                <w:b w:val="0"/>
                <w:bCs/>
                <w:color w:val="000000" w:themeColor="text1"/>
                <w:kern w:val="0"/>
                <w:sz w:val="21"/>
                <w:szCs w:val="21"/>
                <w:lang w:val="en-US" w:eastAsia="zh-CN"/>
                <w14:textFill>
                  <w14:solidFill>
                    <w14:schemeClr w14:val="tx1"/>
                  </w14:solidFill>
                </w14:textFill>
              </w:rPr>
              <w:t>17</w:t>
            </w:r>
          </w:p>
        </w:tc>
        <w:tc>
          <w:tcPr>
            <w:tcW w:w="2663" w:type="dxa"/>
            <w:tcBorders>
              <w:top w:val="single" w:color="auto" w:sz="4" w:space="0"/>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方正仿宋_GB2312" w:hAnsi="方正仿宋_GB2312" w:eastAsia="方正仿宋_GB2312" w:cs="方正仿宋_GB2312"/>
                <w:b w:val="0"/>
                <w:bCs/>
                <w:color w:val="000000" w:themeColor="text1"/>
                <w:kern w:val="0"/>
                <w:sz w:val="21"/>
                <w:szCs w:val="21"/>
                <w:lang w:val="en-US" w:eastAsia="zh-CN" w:bidi="ar-SA"/>
                <w14:textFill>
                  <w14:solidFill>
                    <w14:schemeClr w14:val="tx1"/>
                  </w14:solidFill>
                </w14:textFill>
              </w:rPr>
            </w:pPr>
            <w:r>
              <w:rPr>
                <w:rFonts w:hint="eastAsia" w:ascii="方正仿宋_GB2312" w:hAnsi="方正仿宋_GB2312" w:eastAsia="方正仿宋_GB2312" w:cs="方正仿宋_GB2312"/>
                <w:b w:val="0"/>
                <w:bCs/>
                <w:color w:val="000000" w:themeColor="text1"/>
                <w:kern w:val="0"/>
                <w:sz w:val="21"/>
                <w:szCs w:val="21"/>
                <w:lang w:val="en-US" w:eastAsia="zh-CN" w:bidi="ar-SA"/>
                <w14:textFill>
                  <w14:solidFill>
                    <w14:schemeClr w14:val="tx1"/>
                  </w14:solidFill>
                </w14:textFill>
              </w:rPr>
              <w:t>弹性学制</w:t>
            </w:r>
          </w:p>
        </w:tc>
      </w:tr>
      <w:tr>
        <w:tblPrEx>
          <w:tblCellMar>
            <w:top w:w="0" w:type="dxa"/>
            <w:left w:w="108" w:type="dxa"/>
            <w:bottom w:w="0" w:type="dxa"/>
            <w:right w:w="108" w:type="dxa"/>
          </w:tblCellMar>
        </w:tblPrEx>
        <w:trPr>
          <w:trHeight w:val="454" w:hRule="atLeast"/>
          <w:jc w:val="center"/>
        </w:trPr>
        <w:tc>
          <w:tcPr>
            <w:tcW w:w="4515" w:type="dxa"/>
            <w:gridSpan w:val="3"/>
            <w:tcBorders>
              <w:top w:val="single" w:color="auto" w:sz="4" w:space="0"/>
              <w:left w:val="single" w:color="auto" w:sz="4" w:space="0"/>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ascii="等线" w:hAnsi="等线" w:eastAsia="等线" w:cs="等线"/>
                <w:b/>
                <w:bCs/>
                <w:color w:val="auto"/>
                <w:kern w:val="0"/>
                <w:sz w:val="21"/>
                <w:szCs w:val="21"/>
              </w:rPr>
            </w:pPr>
            <w:r>
              <w:rPr>
                <w:rFonts w:hint="eastAsia" w:ascii="等线" w:hAnsi="等线" w:eastAsia="等线" w:cs="等线"/>
                <w:b/>
                <w:bCs/>
                <w:color w:val="auto"/>
                <w:kern w:val="0"/>
                <w:sz w:val="21"/>
                <w:szCs w:val="21"/>
              </w:rPr>
              <w:t>合计</w:t>
            </w:r>
          </w:p>
        </w:tc>
        <w:tc>
          <w:tcPr>
            <w:tcW w:w="3923" w:type="dxa"/>
            <w:gridSpan w:val="2"/>
            <w:tcBorders>
              <w:top w:val="single" w:color="auto" w:sz="4" w:space="0"/>
              <w:left w:val="nil"/>
              <w:bottom w:val="single" w:color="auto" w:sz="4" w:space="0"/>
              <w:right w:val="single" w:color="auto" w:sz="4" w:space="0"/>
            </w:tcBorders>
            <w:shd w:val="clear" w:color="auto" w:fill="DEEBF6" w:themeFill="accent5" w:themeFillTint="3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等线" w:hAnsi="等线" w:eastAsia="等线" w:cs="等线"/>
                <w:b/>
                <w:bCs/>
                <w:color w:val="3366FF"/>
                <w:kern w:val="0"/>
                <w:sz w:val="21"/>
                <w:szCs w:val="21"/>
                <w:lang w:val="en-US" w:eastAsia="zh-CN"/>
              </w:rPr>
            </w:pPr>
            <w:r>
              <w:rPr>
                <w:rFonts w:hint="eastAsia" w:ascii="等线" w:hAnsi="等线" w:eastAsia="等线" w:cs="等线"/>
                <w:b/>
                <w:bCs/>
                <w:color w:val="auto"/>
                <w:kern w:val="0"/>
                <w:sz w:val="21"/>
                <w:szCs w:val="21"/>
                <w:lang w:val="en-US" w:eastAsia="zh-CN"/>
              </w:rPr>
              <w:t>1258</w:t>
            </w:r>
          </w:p>
        </w:tc>
      </w:tr>
    </w:tbl>
    <w:p>
      <w:pPr>
        <w:spacing w:line="360" w:lineRule="auto"/>
        <w:ind w:firstLine="480" w:firstLineChars="200"/>
        <w:outlineLvl w:val="0"/>
        <w:rPr>
          <w:rFonts w:hint="eastAsia" w:ascii="宋体" w:hAnsi="宋体" w:eastAsia="宋体" w:cs="宋体"/>
          <w:b w:val="0"/>
          <w:bCs/>
          <w:sz w:val="24"/>
          <w:szCs w:val="24"/>
        </w:rPr>
      </w:pPr>
    </w:p>
    <w:p>
      <w:pPr>
        <w:bidi w:val="0"/>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rPr>
        <w:t>汽车工程学院现拥有汽车综合实训、汽车应用技术实训、汽车专业教学与培训中心</w:t>
      </w:r>
      <w:r>
        <w:rPr>
          <w:rFonts w:hint="eastAsia" w:ascii="宋体" w:hAnsi="宋体" w:eastAsia="宋体" w:cs="宋体"/>
          <w:sz w:val="24"/>
          <w:szCs w:val="24"/>
          <w:lang w:eastAsia="zh-CN"/>
        </w:rPr>
        <w:t>和</w:t>
      </w:r>
      <w:r>
        <w:rPr>
          <w:rFonts w:hint="eastAsia" w:ascii="宋体" w:hAnsi="宋体" w:eastAsia="宋体" w:cs="宋体"/>
          <w:sz w:val="24"/>
          <w:szCs w:val="24"/>
        </w:rPr>
        <w:t>新能源汽车</w:t>
      </w:r>
      <w:r>
        <w:rPr>
          <w:rFonts w:hint="eastAsia" w:ascii="宋体" w:hAnsi="宋体" w:eastAsia="宋体" w:cs="宋体"/>
          <w:sz w:val="24"/>
          <w:szCs w:val="24"/>
          <w:lang w:eastAsia="zh-CN"/>
        </w:rPr>
        <w:t>技术</w:t>
      </w:r>
      <w:r>
        <w:rPr>
          <w:rFonts w:hint="eastAsia" w:ascii="宋体" w:hAnsi="宋体" w:eastAsia="宋体" w:cs="宋体"/>
          <w:sz w:val="24"/>
          <w:szCs w:val="24"/>
        </w:rPr>
        <w:t>四个</w:t>
      </w:r>
      <w:r>
        <w:rPr>
          <w:rFonts w:hint="eastAsia" w:ascii="宋体" w:hAnsi="宋体" w:eastAsia="宋体" w:cs="宋体"/>
          <w:sz w:val="24"/>
          <w:szCs w:val="24"/>
          <w:lang w:eastAsia="zh-CN"/>
        </w:rPr>
        <w:t>兼具</w:t>
      </w:r>
      <w:r>
        <w:rPr>
          <w:rFonts w:hint="eastAsia" w:ascii="宋体" w:hAnsi="宋体" w:eastAsia="宋体" w:cs="宋体"/>
          <w:sz w:val="24"/>
          <w:szCs w:val="24"/>
        </w:rPr>
        <w:t>生产、教学功能的高水平、专业化产教融合实训基地。同时学院还建有“陇原工匠”工作室、“省级技能大师”工作室、7个校企合作培训中心和10余个校外实训基地。</w:t>
      </w:r>
    </w:p>
    <w:p>
      <w:pPr>
        <w:widowControl/>
        <w:spacing w:line="400" w:lineRule="exact"/>
        <w:ind w:left="1575" w:hanging="1575" w:hangingChars="750"/>
        <w:jc w:val="center"/>
        <w:rPr>
          <w:rFonts w:hint="eastAsia" w:ascii="宋体" w:hAnsi="宋体" w:eastAsia="宋体" w:cs="宋体"/>
          <w:b w:val="0"/>
          <w:bCs/>
          <w:sz w:val="24"/>
          <w:szCs w:val="24"/>
        </w:rPr>
      </w:pPr>
      <w:r>
        <w:rPr>
          <w:rFonts w:hAnsi="宋体"/>
          <w:szCs w:val="21"/>
        </w:rPr>
        <w:t>表</w:t>
      </w:r>
      <w:r>
        <w:rPr>
          <w:rFonts w:hint="eastAsia"/>
          <w:szCs w:val="21"/>
          <w:lang w:val="en-US" w:eastAsia="zh-CN"/>
        </w:rPr>
        <w:t xml:space="preserve">2 </w:t>
      </w:r>
      <w:r>
        <w:rPr>
          <w:rFonts w:hAnsi="宋体"/>
          <w:szCs w:val="21"/>
        </w:rPr>
        <w:t>汽车工程学院</w:t>
      </w:r>
      <w:r>
        <w:rPr>
          <w:rFonts w:hint="eastAsia" w:hAnsi="宋体"/>
          <w:szCs w:val="21"/>
          <w:lang w:eastAsia="zh-CN"/>
        </w:rPr>
        <w:t>实训基地</w:t>
      </w:r>
      <w:r>
        <w:rPr>
          <w:rFonts w:hAnsi="宋体"/>
          <w:szCs w:val="21"/>
        </w:rPr>
        <w:t>一览表</w:t>
      </w:r>
    </w:p>
    <w:tbl>
      <w:tblPr>
        <w:tblStyle w:val="14"/>
        <w:tblW w:w="9375" w:type="dxa"/>
        <w:jc w:val="center"/>
        <w:shd w:val="clear" w:color="auto" w:fill="auto"/>
        <w:tblLayout w:type="fixed"/>
        <w:tblCellMar>
          <w:top w:w="0" w:type="dxa"/>
          <w:left w:w="0" w:type="dxa"/>
          <w:bottom w:w="0" w:type="dxa"/>
          <w:right w:w="0" w:type="dxa"/>
        </w:tblCellMar>
      </w:tblPr>
      <w:tblGrid>
        <w:gridCol w:w="2687"/>
        <w:gridCol w:w="4210"/>
        <w:gridCol w:w="2478"/>
      </w:tblGrid>
      <w:tr>
        <w:tblPrEx>
          <w:shd w:val="clear" w:color="auto" w:fill="auto"/>
          <w:tblCellMar>
            <w:top w:w="0" w:type="dxa"/>
            <w:left w:w="0" w:type="dxa"/>
            <w:bottom w:w="0" w:type="dxa"/>
            <w:right w:w="0" w:type="dxa"/>
          </w:tblCellMar>
        </w:tblPrEx>
        <w:trPr>
          <w:trHeight w:val="443" w:hRule="atLeast"/>
          <w:jc w:val="center"/>
        </w:trPr>
        <w:tc>
          <w:tcPr>
            <w:tcW w:w="2687" w:type="dxa"/>
            <w:tcBorders>
              <w:top w:val="single" w:color="000000" w:sz="4" w:space="0"/>
              <w:left w:val="single" w:color="000000" w:sz="4" w:space="0"/>
              <w:bottom w:val="single" w:color="000000" w:sz="4" w:space="0"/>
              <w:right w:val="single" w:color="000000" w:sz="4" w:space="0"/>
            </w:tcBorders>
            <w:shd w:val="clear" w:color="auto" w:fill="BDD6EE" w:themeFill="accent5" w:themeFillTint="66"/>
            <w:noWrap/>
            <w:tcMar>
              <w:top w:w="15" w:type="dxa"/>
              <w:left w:w="15" w:type="dxa"/>
              <w:right w:w="15" w:type="dxa"/>
            </w:tcMar>
            <w:vAlign w:val="center"/>
          </w:tcPr>
          <w:p>
            <w:pPr>
              <w:widowControl/>
              <w:jc w:val="center"/>
              <w:rPr>
                <w:rFonts w:hint="eastAsia" w:ascii="等线" w:hAnsi="等线" w:eastAsia="等线" w:cs="等线"/>
                <w:b/>
                <w:bCs/>
                <w:kern w:val="0"/>
                <w:sz w:val="21"/>
                <w:szCs w:val="21"/>
              </w:rPr>
            </w:pPr>
            <w:r>
              <w:rPr>
                <w:rFonts w:hint="eastAsia" w:ascii="等线" w:hAnsi="等线" w:eastAsia="等线" w:cs="等线"/>
                <w:b/>
                <w:bCs/>
                <w:kern w:val="0"/>
                <w:sz w:val="21"/>
                <w:szCs w:val="21"/>
                <w:lang w:val="en-US" w:eastAsia="zh-CN"/>
              </w:rPr>
              <w:t>实训基地名称</w:t>
            </w:r>
          </w:p>
        </w:tc>
        <w:tc>
          <w:tcPr>
            <w:tcW w:w="4210" w:type="dxa"/>
            <w:tcBorders>
              <w:top w:val="single" w:color="000000" w:sz="4" w:space="0"/>
              <w:left w:val="single" w:color="000000" w:sz="4" w:space="0"/>
              <w:bottom w:val="single" w:color="000000" w:sz="4" w:space="0"/>
              <w:right w:val="single" w:color="000000" w:sz="4" w:space="0"/>
            </w:tcBorders>
            <w:shd w:val="clear" w:color="auto" w:fill="BDD6EE" w:themeFill="accent5" w:themeFillTint="66"/>
            <w:noWrap/>
            <w:tcMar>
              <w:top w:w="15" w:type="dxa"/>
              <w:left w:w="15" w:type="dxa"/>
              <w:right w:w="15" w:type="dxa"/>
            </w:tcMar>
            <w:vAlign w:val="center"/>
          </w:tcPr>
          <w:p>
            <w:pPr>
              <w:widowControl/>
              <w:jc w:val="center"/>
              <w:rPr>
                <w:rFonts w:hint="eastAsia" w:ascii="等线" w:hAnsi="等线" w:eastAsia="等线" w:cs="等线"/>
                <w:b/>
                <w:bCs/>
                <w:kern w:val="0"/>
                <w:sz w:val="21"/>
                <w:szCs w:val="21"/>
              </w:rPr>
            </w:pPr>
            <w:r>
              <w:rPr>
                <w:rFonts w:hint="eastAsia" w:ascii="等线" w:hAnsi="等线" w:eastAsia="等线" w:cs="等线"/>
                <w:b/>
                <w:bCs/>
                <w:kern w:val="0"/>
                <w:sz w:val="21"/>
                <w:szCs w:val="21"/>
                <w:lang w:val="en-US" w:eastAsia="zh-CN"/>
              </w:rPr>
              <w:t>实训室名称</w:t>
            </w:r>
          </w:p>
        </w:tc>
        <w:tc>
          <w:tcPr>
            <w:tcW w:w="2478" w:type="dxa"/>
            <w:tcBorders>
              <w:top w:val="single" w:color="000000" w:sz="4" w:space="0"/>
              <w:left w:val="single" w:color="000000" w:sz="4" w:space="0"/>
              <w:bottom w:val="single" w:color="000000" w:sz="4" w:space="0"/>
              <w:right w:val="single" w:color="000000" w:sz="4" w:space="0"/>
            </w:tcBorders>
            <w:shd w:val="clear" w:color="auto" w:fill="BDD6EE" w:themeFill="accent5" w:themeFillTint="66"/>
            <w:noWrap/>
            <w:tcMar>
              <w:top w:w="15" w:type="dxa"/>
              <w:left w:w="15" w:type="dxa"/>
              <w:right w:w="15" w:type="dxa"/>
            </w:tcMar>
            <w:vAlign w:val="center"/>
          </w:tcPr>
          <w:p>
            <w:pPr>
              <w:widowControl/>
              <w:jc w:val="center"/>
              <w:rPr>
                <w:rFonts w:hint="eastAsia" w:ascii="等线" w:hAnsi="等线" w:eastAsia="等线" w:cs="等线"/>
                <w:b/>
                <w:bCs/>
                <w:kern w:val="0"/>
                <w:sz w:val="21"/>
                <w:szCs w:val="21"/>
              </w:rPr>
            </w:pPr>
            <w:r>
              <w:rPr>
                <w:rFonts w:hint="eastAsia" w:ascii="等线" w:hAnsi="等线" w:eastAsia="等线" w:cs="等线"/>
                <w:b/>
                <w:bCs/>
                <w:kern w:val="0"/>
                <w:sz w:val="21"/>
                <w:szCs w:val="21"/>
                <w:lang w:val="en-US" w:eastAsia="zh-CN"/>
              </w:rPr>
              <w:t>实训基地面积（</w:t>
            </w:r>
            <w:r>
              <w:rPr>
                <w:rFonts w:hint="eastAsia" w:ascii="等线" w:hAnsi="等线" w:eastAsia="等线" w:cs="等线"/>
                <w:b w:val="0"/>
                <w:bCs/>
                <w:sz w:val="21"/>
                <w:szCs w:val="21"/>
                <w:lang w:val="en-US" w:eastAsia="zh-CN"/>
              </w:rPr>
              <w:t>m</w:t>
            </w:r>
            <w:r>
              <w:rPr>
                <w:rFonts w:hint="eastAsia" w:ascii="等线" w:hAnsi="等线" w:eastAsia="等线" w:cs="等线"/>
                <w:b w:val="0"/>
                <w:bCs/>
                <w:sz w:val="21"/>
                <w:szCs w:val="21"/>
                <w:vertAlign w:val="superscript"/>
                <w:lang w:val="en-US" w:eastAsia="zh-CN"/>
              </w:rPr>
              <w:t>2</w:t>
            </w:r>
            <w:r>
              <w:rPr>
                <w:rFonts w:hint="eastAsia" w:ascii="等线" w:hAnsi="等线" w:eastAsia="等线" w:cs="等线"/>
                <w:b/>
                <w:bCs/>
                <w:kern w:val="0"/>
                <w:sz w:val="21"/>
                <w:szCs w:val="21"/>
                <w:lang w:val="en-US" w:eastAsia="zh-CN"/>
              </w:rPr>
              <w:t>）</w:t>
            </w:r>
          </w:p>
        </w:tc>
      </w:tr>
      <w:tr>
        <w:tblPrEx>
          <w:shd w:val="clear" w:color="auto" w:fill="auto"/>
          <w:tblCellMar>
            <w:top w:w="0" w:type="dxa"/>
            <w:left w:w="0" w:type="dxa"/>
            <w:bottom w:w="0" w:type="dxa"/>
            <w:right w:w="0" w:type="dxa"/>
          </w:tblCellMar>
        </w:tblPrEx>
        <w:trPr>
          <w:trHeight w:val="400" w:hRule="atLeast"/>
          <w:jc w:val="center"/>
        </w:trPr>
        <w:tc>
          <w:tcPr>
            <w:tcW w:w="2687" w:type="dxa"/>
            <w:vMerge w:val="restart"/>
            <w:tcBorders>
              <w:top w:val="single" w:color="000000" w:sz="4" w:space="0"/>
              <w:left w:val="single" w:color="000000" w:sz="4" w:space="0"/>
              <w:bottom w:val="single" w:color="000000" w:sz="4" w:space="0"/>
              <w:right w:val="single" w:color="000000" w:sz="4" w:space="0"/>
            </w:tcBorders>
            <w:shd w:val="clear" w:color="auto" w:fill="CCE8CF"/>
            <w:noWrap/>
            <w:tcMar>
              <w:top w:w="15" w:type="dxa"/>
              <w:left w:w="15" w:type="dxa"/>
              <w:right w:w="15" w:type="dxa"/>
            </w:tcMar>
            <w:vAlign w:val="center"/>
          </w:tcPr>
          <w:p>
            <w:pPr>
              <w:keepNext w:val="0"/>
              <w:keepLines w:val="0"/>
              <w:widowControl/>
              <w:suppressLineNumbers w:val="0"/>
              <w:jc w:val="center"/>
              <w:textAlignment w:val="center"/>
              <w:rPr>
                <w:rFonts w:hint="eastAsia" w:ascii="方正仿宋_GB2312" w:hAnsi="方正仿宋_GB2312" w:eastAsia="方正仿宋_GB2312" w:cs="方正仿宋_GB2312"/>
                <w:i w:val="0"/>
                <w:color w:val="000000"/>
                <w:sz w:val="21"/>
                <w:szCs w:val="21"/>
                <w:u w:val="none"/>
              </w:rPr>
            </w:pPr>
            <w:r>
              <w:rPr>
                <w:rFonts w:hint="eastAsia" w:ascii="方正仿宋_GB2312" w:hAnsi="方正仿宋_GB2312" w:eastAsia="方正仿宋_GB2312" w:cs="方正仿宋_GB2312"/>
                <w:i w:val="0"/>
                <w:color w:val="000000"/>
                <w:kern w:val="0"/>
                <w:sz w:val="21"/>
                <w:szCs w:val="21"/>
                <w:u w:val="none"/>
                <w:lang w:val="en-US" w:eastAsia="zh-CN" w:bidi="ar"/>
              </w:rPr>
              <w:t>汽车应用技术实训基地</w:t>
            </w:r>
          </w:p>
        </w:tc>
        <w:tc>
          <w:tcPr>
            <w:tcW w:w="42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方正仿宋_GB2312" w:hAnsi="方正仿宋_GB2312" w:eastAsia="方正仿宋_GB2312" w:cs="方正仿宋_GB2312"/>
                <w:i w:val="0"/>
                <w:color w:val="000000"/>
                <w:sz w:val="21"/>
                <w:szCs w:val="21"/>
                <w:u w:val="none"/>
              </w:rPr>
            </w:pPr>
            <w:r>
              <w:rPr>
                <w:rFonts w:hint="eastAsia" w:ascii="方正仿宋_GB2312" w:hAnsi="方正仿宋_GB2312" w:eastAsia="方正仿宋_GB2312" w:cs="方正仿宋_GB2312"/>
                <w:i w:val="0"/>
                <w:color w:val="000000"/>
                <w:kern w:val="0"/>
                <w:sz w:val="21"/>
                <w:szCs w:val="21"/>
                <w:u w:val="none"/>
                <w:lang w:val="en-US" w:eastAsia="zh-CN" w:bidi="ar"/>
              </w:rPr>
              <w:t>汽车发动机电子控制技术实训室</w:t>
            </w:r>
          </w:p>
        </w:tc>
        <w:tc>
          <w:tcPr>
            <w:tcW w:w="2478" w:type="dxa"/>
            <w:vMerge w:val="restart"/>
            <w:tcBorders>
              <w:top w:val="single" w:color="000000" w:sz="4" w:space="0"/>
              <w:left w:val="single" w:color="000000" w:sz="4" w:space="0"/>
              <w:bottom w:val="single" w:color="000000" w:sz="4" w:space="0"/>
              <w:right w:val="single" w:color="000000" w:sz="4" w:space="0"/>
            </w:tcBorders>
            <w:shd w:val="clear" w:color="auto" w:fill="CCE8CF"/>
            <w:noWrap/>
            <w:tcMar>
              <w:top w:w="15" w:type="dxa"/>
              <w:left w:w="15" w:type="dxa"/>
              <w:right w:w="15" w:type="dxa"/>
            </w:tcMar>
            <w:vAlign w:val="center"/>
          </w:tcPr>
          <w:p>
            <w:pPr>
              <w:keepNext w:val="0"/>
              <w:keepLines w:val="0"/>
              <w:widowControl/>
              <w:suppressLineNumbers w:val="0"/>
              <w:jc w:val="center"/>
              <w:textAlignment w:val="center"/>
              <w:rPr>
                <w:rFonts w:hint="default" w:ascii="方正仿宋_GB2312" w:hAnsi="方正仿宋_GB2312" w:eastAsia="方正仿宋_GB2312" w:cs="方正仿宋_GB2312"/>
                <w:i w:val="0"/>
                <w:color w:val="000000"/>
                <w:sz w:val="21"/>
                <w:szCs w:val="21"/>
                <w:u w:val="none"/>
                <w:lang w:val="en-US"/>
              </w:rPr>
            </w:pPr>
            <w:r>
              <w:rPr>
                <w:rFonts w:hint="default" w:ascii="方正仿宋_GB2312" w:hAnsi="方正仿宋_GB2312" w:eastAsia="方正仿宋_GB2312" w:cs="方正仿宋_GB2312"/>
                <w:i w:val="0"/>
                <w:color w:val="000000"/>
                <w:sz w:val="21"/>
                <w:szCs w:val="21"/>
                <w:u w:val="none"/>
                <w:lang w:val="en-US"/>
              </w:rPr>
              <w:t>1200</w:t>
            </w:r>
          </w:p>
        </w:tc>
      </w:tr>
      <w:tr>
        <w:tblPrEx>
          <w:shd w:val="clear" w:color="auto" w:fill="auto"/>
          <w:tblCellMar>
            <w:top w:w="0" w:type="dxa"/>
            <w:left w:w="0" w:type="dxa"/>
            <w:bottom w:w="0" w:type="dxa"/>
            <w:right w:w="0" w:type="dxa"/>
          </w:tblCellMar>
        </w:tblPrEx>
        <w:trPr>
          <w:trHeight w:val="400" w:hRule="atLeast"/>
          <w:jc w:val="center"/>
        </w:trPr>
        <w:tc>
          <w:tcPr>
            <w:tcW w:w="2687" w:type="dxa"/>
            <w:vMerge w:val="continue"/>
            <w:tcBorders>
              <w:top w:val="single" w:color="000000" w:sz="4" w:space="0"/>
              <w:left w:val="single" w:color="000000" w:sz="4" w:space="0"/>
              <w:bottom w:val="single" w:color="000000" w:sz="4" w:space="0"/>
              <w:right w:val="single" w:color="000000" w:sz="4" w:space="0"/>
            </w:tcBorders>
            <w:shd w:val="clear" w:color="auto" w:fill="CCE8CF"/>
            <w:noWrap/>
            <w:tcMar>
              <w:top w:w="15" w:type="dxa"/>
              <w:left w:w="15" w:type="dxa"/>
              <w:right w:w="15" w:type="dxa"/>
            </w:tcMar>
            <w:vAlign w:val="center"/>
          </w:tcPr>
          <w:p>
            <w:pPr>
              <w:jc w:val="center"/>
              <w:rPr>
                <w:rFonts w:hint="eastAsia" w:ascii="方正仿宋_GB2312" w:hAnsi="方正仿宋_GB2312" w:eastAsia="方正仿宋_GB2312" w:cs="方正仿宋_GB2312"/>
                <w:i w:val="0"/>
                <w:color w:val="000000"/>
                <w:sz w:val="21"/>
                <w:szCs w:val="21"/>
                <w:u w:val="none"/>
              </w:rPr>
            </w:pPr>
          </w:p>
        </w:tc>
        <w:tc>
          <w:tcPr>
            <w:tcW w:w="42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方正仿宋_GB2312" w:hAnsi="方正仿宋_GB2312" w:eastAsia="方正仿宋_GB2312" w:cs="方正仿宋_GB2312"/>
                <w:i w:val="0"/>
                <w:color w:val="000000"/>
                <w:sz w:val="21"/>
                <w:szCs w:val="21"/>
                <w:u w:val="none"/>
              </w:rPr>
            </w:pPr>
            <w:r>
              <w:rPr>
                <w:rFonts w:hint="eastAsia" w:ascii="方正仿宋_GB2312" w:hAnsi="方正仿宋_GB2312" w:eastAsia="方正仿宋_GB2312" w:cs="方正仿宋_GB2312"/>
                <w:i w:val="0"/>
                <w:color w:val="000000"/>
                <w:kern w:val="0"/>
                <w:sz w:val="21"/>
                <w:szCs w:val="21"/>
                <w:u w:val="none"/>
                <w:lang w:val="en-US" w:eastAsia="zh-CN" w:bidi="ar"/>
              </w:rPr>
              <w:t>汽车底盘电子控制技术实训室</w:t>
            </w:r>
          </w:p>
        </w:tc>
        <w:tc>
          <w:tcPr>
            <w:tcW w:w="2478" w:type="dxa"/>
            <w:vMerge w:val="continue"/>
            <w:tcBorders>
              <w:top w:val="single" w:color="000000" w:sz="4" w:space="0"/>
              <w:left w:val="single" w:color="000000" w:sz="4" w:space="0"/>
              <w:bottom w:val="single" w:color="000000" w:sz="4" w:space="0"/>
              <w:right w:val="single" w:color="000000" w:sz="4" w:space="0"/>
            </w:tcBorders>
            <w:shd w:val="clear" w:color="auto" w:fill="CCE8CF"/>
            <w:noWrap/>
            <w:tcMar>
              <w:top w:w="15" w:type="dxa"/>
              <w:left w:w="15" w:type="dxa"/>
              <w:right w:w="15" w:type="dxa"/>
            </w:tcMar>
            <w:vAlign w:val="center"/>
          </w:tcPr>
          <w:p>
            <w:pPr>
              <w:jc w:val="center"/>
              <w:rPr>
                <w:rFonts w:hint="eastAsia" w:ascii="方正仿宋_GB2312" w:hAnsi="方正仿宋_GB2312" w:eastAsia="方正仿宋_GB2312" w:cs="方正仿宋_GB2312"/>
                <w:i w:val="0"/>
                <w:color w:val="000000"/>
                <w:sz w:val="21"/>
                <w:szCs w:val="21"/>
                <w:u w:val="none"/>
              </w:rPr>
            </w:pPr>
          </w:p>
        </w:tc>
      </w:tr>
      <w:tr>
        <w:tblPrEx>
          <w:shd w:val="clear" w:color="auto" w:fill="auto"/>
          <w:tblCellMar>
            <w:top w:w="0" w:type="dxa"/>
            <w:left w:w="0" w:type="dxa"/>
            <w:bottom w:w="0" w:type="dxa"/>
            <w:right w:w="0" w:type="dxa"/>
          </w:tblCellMar>
        </w:tblPrEx>
        <w:trPr>
          <w:trHeight w:val="400" w:hRule="atLeast"/>
          <w:jc w:val="center"/>
        </w:trPr>
        <w:tc>
          <w:tcPr>
            <w:tcW w:w="2687" w:type="dxa"/>
            <w:vMerge w:val="continue"/>
            <w:tcBorders>
              <w:top w:val="single" w:color="000000" w:sz="4" w:space="0"/>
              <w:left w:val="single" w:color="000000" w:sz="4" w:space="0"/>
              <w:bottom w:val="single" w:color="000000" w:sz="4" w:space="0"/>
              <w:right w:val="single" w:color="000000" w:sz="4" w:space="0"/>
            </w:tcBorders>
            <w:shd w:val="clear" w:color="auto" w:fill="CCE8CF"/>
            <w:noWrap/>
            <w:tcMar>
              <w:top w:w="15" w:type="dxa"/>
              <w:left w:w="15" w:type="dxa"/>
              <w:right w:w="15" w:type="dxa"/>
            </w:tcMar>
            <w:vAlign w:val="center"/>
          </w:tcPr>
          <w:p>
            <w:pPr>
              <w:jc w:val="center"/>
              <w:rPr>
                <w:rFonts w:hint="eastAsia" w:ascii="方正仿宋_GB2312" w:hAnsi="方正仿宋_GB2312" w:eastAsia="方正仿宋_GB2312" w:cs="方正仿宋_GB2312"/>
                <w:i w:val="0"/>
                <w:color w:val="000000"/>
                <w:sz w:val="21"/>
                <w:szCs w:val="21"/>
                <w:u w:val="none"/>
              </w:rPr>
            </w:pPr>
          </w:p>
        </w:tc>
        <w:tc>
          <w:tcPr>
            <w:tcW w:w="42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方正仿宋_GB2312" w:hAnsi="方正仿宋_GB2312" w:eastAsia="方正仿宋_GB2312" w:cs="方正仿宋_GB2312"/>
                <w:i w:val="0"/>
                <w:color w:val="000000"/>
                <w:sz w:val="21"/>
                <w:szCs w:val="21"/>
                <w:u w:val="none"/>
              </w:rPr>
            </w:pPr>
            <w:r>
              <w:rPr>
                <w:rFonts w:hint="eastAsia" w:ascii="方正仿宋_GB2312" w:hAnsi="方正仿宋_GB2312" w:eastAsia="方正仿宋_GB2312" w:cs="方正仿宋_GB2312"/>
                <w:i w:val="0"/>
                <w:color w:val="000000"/>
                <w:kern w:val="0"/>
                <w:sz w:val="21"/>
                <w:szCs w:val="21"/>
                <w:u w:val="none"/>
                <w:lang w:val="en-US" w:eastAsia="zh-CN" w:bidi="ar"/>
              </w:rPr>
              <w:t>汽车基础电器与维修实训室</w:t>
            </w:r>
          </w:p>
        </w:tc>
        <w:tc>
          <w:tcPr>
            <w:tcW w:w="2478" w:type="dxa"/>
            <w:vMerge w:val="continue"/>
            <w:tcBorders>
              <w:top w:val="single" w:color="000000" w:sz="4" w:space="0"/>
              <w:left w:val="single" w:color="000000" w:sz="4" w:space="0"/>
              <w:bottom w:val="single" w:color="000000" w:sz="4" w:space="0"/>
              <w:right w:val="single" w:color="000000" w:sz="4" w:space="0"/>
            </w:tcBorders>
            <w:shd w:val="clear" w:color="auto" w:fill="CCE8CF"/>
            <w:noWrap/>
            <w:tcMar>
              <w:top w:w="15" w:type="dxa"/>
              <w:left w:w="15" w:type="dxa"/>
              <w:right w:w="15" w:type="dxa"/>
            </w:tcMar>
            <w:vAlign w:val="center"/>
          </w:tcPr>
          <w:p>
            <w:pPr>
              <w:jc w:val="center"/>
              <w:rPr>
                <w:rFonts w:hint="eastAsia" w:ascii="方正仿宋_GB2312" w:hAnsi="方正仿宋_GB2312" w:eastAsia="方正仿宋_GB2312" w:cs="方正仿宋_GB2312"/>
                <w:i w:val="0"/>
                <w:color w:val="000000"/>
                <w:sz w:val="21"/>
                <w:szCs w:val="21"/>
                <w:u w:val="none"/>
              </w:rPr>
            </w:pPr>
          </w:p>
        </w:tc>
      </w:tr>
      <w:tr>
        <w:tblPrEx>
          <w:shd w:val="clear" w:color="auto" w:fill="auto"/>
          <w:tblCellMar>
            <w:top w:w="0" w:type="dxa"/>
            <w:left w:w="0" w:type="dxa"/>
            <w:bottom w:w="0" w:type="dxa"/>
            <w:right w:w="0" w:type="dxa"/>
          </w:tblCellMar>
        </w:tblPrEx>
        <w:trPr>
          <w:trHeight w:val="400" w:hRule="atLeast"/>
          <w:jc w:val="center"/>
        </w:trPr>
        <w:tc>
          <w:tcPr>
            <w:tcW w:w="2687" w:type="dxa"/>
            <w:vMerge w:val="continue"/>
            <w:tcBorders>
              <w:top w:val="single" w:color="000000" w:sz="4" w:space="0"/>
              <w:left w:val="single" w:color="000000" w:sz="4" w:space="0"/>
              <w:bottom w:val="single" w:color="000000" w:sz="4" w:space="0"/>
              <w:right w:val="single" w:color="000000" w:sz="4" w:space="0"/>
            </w:tcBorders>
            <w:shd w:val="clear" w:color="auto" w:fill="CCE8CF"/>
            <w:noWrap/>
            <w:tcMar>
              <w:top w:w="15" w:type="dxa"/>
              <w:left w:w="15" w:type="dxa"/>
              <w:right w:w="15" w:type="dxa"/>
            </w:tcMar>
            <w:vAlign w:val="center"/>
          </w:tcPr>
          <w:p>
            <w:pPr>
              <w:jc w:val="center"/>
              <w:rPr>
                <w:rFonts w:hint="eastAsia" w:ascii="方正仿宋_GB2312" w:hAnsi="方正仿宋_GB2312" w:eastAsia="方正仿宋_GB2312" w:cs="方正仿宋_GB2312"/>
                <w:i w:val="0"/>
                <w:color w:val="000000"/>
                <w:sz w:val="21"/>
                <w:szCs w:val="21"/>
                <w:u w:val="none"/>
              </w:rPr>
            </w:pPr>
          </w:p>
        </w:tc>
        <w:tc>
          <w:tcPr>
            <w:tcW w:w="42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方正仿宋_GB2312" w:hAnsi="方正仿宋_GB2312" w:eastAsia="方正仿宋_GB2312" w:cs="方正仿宋_GB2312"/>
                <w:i w:val="0"/>
                <w:color w:val="000000"/>
                <w:sz w:val="21"/>
                <w:szCs w:val="21"/>
                <w:u w:val="none"/>
              </w:rPr>
            </w:pPr>
            <w:r>
              <w:rPr>
                <w:rFonts w:hint="eastAsia" w:ascii="方正仿宋_GB2312" w:hAnsi="方正仿宋_GB2312" w:eastAsia="方正仿宋_GB2312" w:cs="方正仿宋_GB2312"/>
                <w:i w:val="0"/>
                <w:color w:val="000000"/>
                <w:kern w:val="0"/>
                <w:sz w:val="21"/>
                <w:szCs w:val="21"/>
                <w:u w:val="none"/>
                <w:lang w:val="en-US" w:eastAsia="zh-CN" w:bidi="ar"/>
              </w:rPr>
              <w:t>汽车车身电子控制技术实训室</w:t>
            </w:r>
          </w:p>
        </w:tc>
        <w:tc>
          <w:tcPr>
            <w:tcW w:w="2478" w:type="dxa"/>
            <w:vMerge w:val="continue"/>
            <w:tcBorders>
              <w:top w:val="single" w:color="000000" w:sz="4" w:space="0"/>
              <w:left w:val="single" w:color="000000" w:sz="4" w:space="0"/>
              <w:bottom w:val="single" w:color="000000" w:sz="4" w:space="0"/>
              <w:right w:val="single" w:color="000000" w:sz="4" w:space="0"/>
            </w:tcBorders>
            <w:shd w:val="clear" w:color="auto" w:fill="CCE8CF"/>
            <w:noWrap/>
            <w:tcMar>
              <w:top w:w="15" w:type="dxa"/>
              <w:left w:w="15" w:type="dxa"/>
              <w:right w:w="15" w:type="dxa"/>
            </w:tcMar>
            <w:vAlign w:val="center"/>
          </w:tcPr>
          <w:p>
            <w:pPr>
              <w:jc w:val="center"/>
              <w:rPr>
                <w:rFonts w:hint="eastAsia" w:ascii="方正仿宋_GB2312" w:hAnsi="方正仿宋_GB2312" w:eastAsia="方正仿宋_GB2312" w:cs="方正仿宋_GB2312"/>
                <w:i w:val="0"/>
                <w:color w:val="000000"/>
                <w:sz w:val="21"/>
                <w:szCs w:val="21"/>
                <w:u w:val="none"/>
              </w:rPr>
            </w:pPr>
          </w:p>
        </w:tc>
      </w:tr>
      <w:tr>
        <w:tblPrEx>
          <w:shd w:val="clear" w:color="auto" w:fill="auto"/>
          <w:tblCellMar>
            <w:top w:w="0" w:type="dxa"/>
            <w:left w:w="0" w:type="dxa"/>
            <w:bottom w:w="0" w:type="dxa"/>
            <w:right w:w="0" w:type="dxa"/>
          </w:tblCellMar>
        </w:tblPrEx>
        <w:trPr>
          <w:trHeight w:val="400" w:hRule="atLeast"/>
          <w:jc w:val="center"/>
        </w:trPr>
        <w:tc>
          <w:tcPr>
            <w:tcW w:w="2687" w:type="dxa"/>
            <w:vMerge w:val="continue"/>
            <w:tcBorders>
              <w:top w:val="single" w:color="000000" w:sz="4" w:space="0"/>
              <w:left w:val="single" w:color="000000" w:sz="4" w:space="0"/>
              <w:bottom w:val="single" w:color="000000" w:sz="4" w:space="0"/>
              <w:right w:val="single" w:color="000000" w:sz="4" w:space="0"/>
            </w:tcBorders>
            <w:shd w:val="clear" w:color="auto" w:fill="CCE8CF"/>
            <w:noWrap/>
            <w:tcMar>
              <w:top w:w="15" w:type="dxa"/>
              <w:left w:w="15" w:type="dxa"/>
              <w:right w:w="15" w:type="dxa"/>
            </w:tcMar>
            <w:vAlign w:val="center"/>
          </w:tcPr>
          <w:p>
            <w:pPr>
              <w:jc w:val="center"/>
              <w:rPr>
                <w:rFonts w:hint="eastAsia" w:ascii="方正仿宋_GB2312" w:hAnsi="方正仿宋_GB2312" w:eastAsia="方正仿宋_GB2312" w:cs="方正仿宋_GB2312"/>
                <w:i w:val="0"/>
                <w:color w:val="000000"/>
                <w:sz w:val="21"/>
                <w:szCs w:val="21"/>
                <w:u w:val="none"/>
              </w:rPr>
            </w:pPr>
          </w:p>
        </w:tc>
        <w:tc>
          <w:tcPr>
            <w:tcW w:w="42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方正仿宋_GB2312" w:hAnsi="方正仿宋_GB2312" w:eastAsia="方正仿宋_GB2312" w:cs="方正仿宋_GB2312"/>
                <w:i w:val="0"/>
                <w:color w:val="000000"/>
                <w:sz w:val="21"/>
                <w:szCs w:val="21"/>
                <w:u w:val="none"/>
              </w:rPr>
            </w:pPr>
            <w:r>
              <w:rPr>
                <w:rFonts w:hint="eastAsia" w:ascii="方正仿宋_GB2312" w:hAnsi="方正仿宋_GB2312" w:eastAsia="方正仿宋_GB2312" w:cs="方正仿宋_GB2312"/>
                <w:i w:val="0"/>
                <w:color w:val="000000"/>
                <w:kern w:val="0"/>
                <w:sz w:val="21"/>
                <w:szCs w:val="21"/>
                <w:u w:val="none"/>
                <w:lang w:val="en-US" w:eastAsia="zh-CN" w:bidi="ar"/>
              </w:rPr>
              <w:t>汽车技术服务与营销实训室</w:t>
            </w:r>
          </w:p>
        </w:tc>
        <w:tc>
          <w:tcPr>
            <w:tcW w:w="2478" w:type="dxa"/>
            <w:vMerge w:val="continue"/>
            <w:tcBorders>
              <w:top w:val="single" w:color="000000" w:sz="4" w:space="0"/>
              <w:left w:val="single" w:color="000000" w:sz="4" w:space="0"/>
              <w:bottom w:val="single" w:color="000000" w:sz="4" w:space="0"/>
              <w:right w:val="single" w:color="000000" w:sz="4" w:space="0"/>
            </w:tcBorders>
            <w:shd w:val="clear" w:color="auto" w:fill="CCE8CF"/>
            <w:noWrap/>
            <w:tcMar>
              <w:top w:w="15" w:type="dxa"/>
              <w:left w:w="15" w:type="dxa"/>
              <w:right w:w="15" w:type="dxa"/>
            </w:tcMar>
            <w:vAlign w:val="center"/>
          </w:tcPr>
          <w:p>
            <w:pPr>
              <w:jc w:val="center"/>
              <w:rPr>
                <w:rFonts w:hint="eastAsia" w:ascii="方正仿宋_GB2312" w:hAnsi="方正仿宋_GB2312" w:eastAsia="方正仿宋_GB2312" w:cs="方正仿宋_GB2312"/>
                <w:i w:val="0"/>
                <w:color w:val="000000"/>
                <w:sz w:val="21"/>
                <w:szCs w:val="21"/>
                <w:u w:val="none"/>
              </w:rPr>
            </w:pPr>
          </w:p>
        </w:tc>
      </w:tr>
      <w:tr>
        <w:tblPrEx>
          <w:shd w:val="clear" w:color="auto" w:fill="auto"/>
          <w:tblCellMar>
            <w:top w:w="0" w:type="dxa"/>
            <w:left w:w="0" w:type="dxa"/>
            <w:bottom w:w="0" w:type="dxa"/>
            <w:right w:w="0" w:type="dxa"/>
          </w:tblCellMar>
        </w:tblPrEx>
        <w:trPr>
          <w:trHeight w:val="400" w:hRule="atLeast"/>
          <w:jc w:val="center"/>
        </w:trPr>
        <w:tc>
          <w:tcPr>
            <w:tcW w:w="2687" w:type="dxa"/>
            <w:vMerge w:val="continue"/>
            <w:tcBorders>
              <w:top w:val="single" w:color="000000" w:sz="4" w:space="0"/>
              <w:left w:val="single" w:color="000000" w:sz="4" w:space="0"/>
              <w:bottom w:val="single" w:color="000000" w:sz="4" w:space="0"/>
              <w:right w:val="single" w:color="000000" w:sz="4" w:space="0"/>
            </w:tcBorders>
            <w:shd w:val="clear" w:color="auto" w:fill="CCE8CF"/>
            <w:noWrap/>
            <w:tcMar>
              <w:top w:w="15" w:type="dxa"/>
              <w:left w:w="15" w:type="dxa"/>
              <w:right w:w="15" w:type="dxa"/>
            </w:tcMar>
            <w:vAlign w:val="center"/>
          </w:tcPr>
          <w:p>
            <w:pPr>
              <w:jc w:val="center"/>
              <w:rPr>
                <w:rFonts w:hint="eastAsia" w:ascii="方正仿宋_GB2312" w:hAnsi="方正仿宋_GB2312" w:eastAsia="方正仿宋_GB2312" w:cs="方正仿宋_GB2312"/>
                <w:i w:val="0"/>
                <w:color w:val="000000"/>
                <w:sz w:val="21"/>
                <w:szCs w:val="21"/>
                <w:u w:val="none"/>
              </w:rPr>
            </w:pPr>
          </w:p>
        </w:tc>
        <w:tc>
          <w:tcPr>
            <w:tcW w:w="42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方正仿宋_GB2312" w:hAnsi="方正仿宋_GB2312" w:eastAsia="方正仿宋_GB2312" w:cs="方正仿宋_GB2312"/>
                <w:i w:val="0"/>
                <w:color w:val="000000"/>
                <w:sz w:val="21"/>
                <w:szCs w:val="21"/>
                <w:u w:val="none"/>
              </w:rPr>
            </w:pPr>
            <w:r>
              <w:rPr>
                <w:rFonts w:hint="eastAsia" w:ascii="方正仿宋_GB2312" w:hAnsi="方正仿宋_GB2312" w:eastAsia="方正仿宋_GB2312" w:cs="方正仿宋_GB2312"/>
                <w:i w:val="0"/>
                <w:color w:val="000000"/>
                <w:kern w:val="0"/>
                <w:sz w:val="21"/>
                <w:szCs w:val="21"/>
                <w:u w:val="none"/>
                <w:lang w:val="en-US" w:eastAsia="zh-CN" w:bidi="ar"/>
              </w:rPr>
              <w:t>空中乘务实训室</w:t>
            </w:r>
          </w:p>
        </w:tc>
        <w:tc>
          <w:tcPr>
            <w:tcW w:w="2478" w:type="dxa"/>
            <w:vMerge w:val="continue"/>
            <w:tcBorders>
              <w:top w:val="single" w:color="000000" w:sz="4" w:space="0"/>
              <w:left w:val="single" w:color="000000" w:sz="4" w:space="0"/>
              <w:bottom w:val="single" w:color="000000" w:sz="4" w:space="0"/>
              <w:right w:val="single" w:color="000000" w:sz="4" w:space="0"/>
            </w:tcBorders>
            <w:shd w:val="clear" w:color="auto" w:fill="CCE8CF"/>
            <w:noWrap/>
            <w:tcMar>
              <w:top w:w="15" w:type="dxa"/>
              <w:left w:w="15" w:type="dxa"/>
              <w:right w:w="15" w:type="dxa"/>
            </w:tcMar>
            <w:vAlign w:val="center"/>
          </w:tcPr>
          <w:p>
            <w:pPr>
              <w:jc w:val="center"/>
              <w:rPr>
                <w:rFonts w:hint="eastAsia" w:ascii="方正仿宋_GB2312" w:hAnsi="方正仿宋_GB2312" w:eastAsia="方正仿宋_GB2312" w:cs="方正仿宋_GB2312"/>
                <w:i w:val="0"/>
                <w:color w:val="000000"/>
                <w:sz w:val="21"/>
                <w:szCs w:val="21"/>
                <w:u w:val="none"/>
              </w:rPr>
            </w:pPr>
          </w:p>
        </w:tc>
      </w:tr>
      <w:tr>
        <w:tblPrEx>
          <w:shd w:val="clear" w:color="auto" w:fill="auto"/>
          <w:tblCellMar>
            <w:top w:w="0" w:type="dxa"/>
            <w:left w:w="0" w:type="dxa"/>
            <w:bottom w:w="0" w:type="dxa"/>
            <w:right w:w="0" w:type="dxa"/>
          </w:tblCellMar>
        </w:tblPrEx>
        <w:trPr>
          <w:trHeight w:val="400" w:hRule="atLeast"/>
          <w:jc w:val="center"/>
        </w:trPr>
        <w:tc>
          <w:tcPr>
            <w:tcW w:w="2687" w:type="dxa"/>
            <w:vMerge w:val="restart"/>
            <w:tcBorders>
              <w:top w:val="single" w:color="000000" w:sz="4" w:space="0"/>
              <w:left w:val="single" w:color="000000" w:sz="4" w:space="0"/>
              <w:bottom w:val="single" w:color="000000" w:sz="4" w:space="0"/>
              <w:right w:val="single" w:color="000000" w:sz="4" w:space="0"/>
            </w:tcBorders>
            <w:shd w:val="clear" w:color="auto" w:fill="CCE8CF"/>
            <w:noWrap/>
            <w:tcMar>
              <w:top w:w="15" w:type="dxa"/>
              <w:left w:w="15" w:type="dxa"/>
              <w:right w:w="15" w:type="dxa"/>
            </w:tcMar>
            <w:vAlign w:val="center"/>
          </w:tcPr>
          <w:p>
            <w:pPr>
              <w:keepNext w:val="0"/>
              <w:keepLines w:val="0"/>
              <w:widowControl/>
              <w:suppressLineNumbers w:val="0"/>
              <w:jc w:val="center"/>
              <w:textAlignment w:val="center"/>
              <w:rPr>
                <w:rFonts w:hint="eastAsia" w:ascii="方正仿宋_GB2312" w:hAnsi="方正仿宋_GB2312" w:eastAsia="方正仿宋_GB2312" w:cs="方正仿宋_GB2312"/>
                <w:i w:val="0"/>
                <w:color w:val="000000"/>
                <w:sz w:val="21"/>
                <w:szCs w:val="21"/>
                <w:u w:val="none"/>
              </w:rPr>
            </w:pPr>
            <w:r>
              <w:rPr>
                <w:rFonts w:hint="eastAsia" w:ascii="方正仿宋_GB2312" w:hAnsi="方正仿宋_GB2312" w:eastAsia="方正仿宋_GB2312" w:cs="方正仿宋_GB2312"/>
                <w:i w:val="0"/>
                <w:color w:val="000000"/>
                <w:kern w:val="0"/>
                <w:sz w:val="21"/>
                <w:szCs w:val="21"/>
                <w:u w:val="none"/>
                <w:lang w:val="en-US" w:eastAsia="zh-CN" w:bidi="ar"/>
              </w:rPr>
              <w:t>汽车综合实训基地</w:t>
            </w:r>
          </w:p>
        </w:tc>
        <w:tc>
          <w:tcPr>
            <w:tcW w:w="42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方正仿宋_GB2312" w:hAnsi="方正仿宋_GB2312" w:eastAsia="方正仿宋_GB2312" w:cs="方正仿宋_GB2312"/>
                <w:i w:val="0"/>
                <w:color w:val="000000"/>
                <w:sz w:val="21"/>
                <w:szCs w:val="21"/>
                <w:u w:val="none"/>
              </w:rPr>
            </w:pPr>
            <w:r>
              <w:rPr>
                <w:rFonts w:hint="eastAsia" w:ascii="方正仿宋_GB2312" w:hAnsi="方正仿宋_GB2312" w:eastAsia="方正仿宋_GB2312" w:cs="方正仿宋_GB2312"/>
                <w:i w:val="0"/>
                <w:color w:val="000000"/>
                <w:kern w:val="0"/>
                <w:sz w:val="21"/>
                <w:szCs w:val="21"/>
                <w:u w:val="none"/>
                <w:lang w:val="en-US" w:eastAsia="zh-CN" w:bidi="ar"/>
              </w:rPr>
              <w:t>汽车自动变速器检测与维修实训室</w:t>
            </w:r>
          </w:p>
        </w:tc>
        <w:tc>
          <w:tcPr>
            <w:tcW w:w="2478" w:type="dxa"/>
            <w:vMerge w:val="restart"/>
            <w:tcBorders>
              <w:top w:val="single" w:color="000000" w:sz="4" w:space="0"/>
              <w:left w:val="single" w:color="000000" w:sz="4" w:space="0"/>
              <w:bottom w:val="single" w:color="000000" w:sz="4" w:space="0"/>
              <w:right w:val="single" w:color="000000" w:sz="4" w:space="0"/>
            </w:tcBorders>
            <w:shd w:val="clear" w:color="auto" w:fill="CCE8CF"/>
            <w:noWrap/>
            <w:tcMar>
              <w:top w:w="15" w:type="dxa"/>
              <w:left w:w="15" w:type="dxa"/>
              <w:right w:w="15" w:type="dxa"/>
            </w:tcMar>
            <w:vAlign w:val="center"/>
          </w:tcPr>
          <w:p>
            <w:pPr>
              <w:keepNext w:val="0"/>
              <w:keepLines w:val="0"/>
              <w:widowControl/>
              <w:suppressLineNumbers w:val="0"/>
              <w:jc w:val="center"/>
              <w:textAlignment w:val="center"/>
              <w:rPr>
                <w:rFonts w:hint="default" w:ascii="方正仿宋_GB2312" w:hAnsi="方正仿宋_GB2312" w:eastAsia="方正仿宋_GB2312" w:cs="方正仿宋_GB2312"/>
                <w:i w:val="0"/>
                <w:color w:val="000000"/>
                <w:sz w:val="21"/>
                <w:szCs w:val="21"/>
                <w:u w:val="none"/>
                <w:lang w:val="en-US"/>
              </w:rPr>
            </w:pPr>
            <w:r>
              <w:rPr>
                <w:rFonts w:hint="eastAsia" w:ascii="方正仿宋_GB2312" w:hAnsi="方正仿宋_GB2312" w:eastAsia="方正仿宋_GB2312" w:cs="方正仿宋_GB2312"/>
                <w:i w:val="0"/>
                <w:color w:val="000000"/>
                <w:kern w:val="0"/>
                <w:sz w:val="21"/>
                <w:szCs w:val="21"/>
                <w:u w:val="none"/>
                <w:lang w:val="en-US" w:eastAsia="zh-CN" w:bidi="ar"/>
              </w:rPr>
              <w:t>1600</w:t>
            </w:r>
          </w:p>
        </w:tc>
      </w:tr>
      <w:tr>
        <w:tblPrEx>
          <w:shd w:val="clear" w:color="auto" w:fill="auto"/>
          <w:tblCellMar>
            <w:top w:w="0" w:type="dxa"/>
            <w:left w:w="0" w:type="dxa"/>
            <w:bottom w:w="0" w:type="dxa"/>
            <w:right w:w="0" w:type="dxa"/>
          </w:tblCellMar>
        </w:tblPrEx>
        <w:trPr>
          <w:trHeight w:val="400" w:hRule="atLeast"/>
          <w:jc w:val="center"/>
        </w:trPr>
        <w:tc>
          <w:tcPr>
            <w:tcW w:w="2687" w:type="dxa"/>
            <w:vMerge w:val="continue"/>
            <w:tcBorders>
              <w:top w:val="single" w:color="000000" w:sz="4" w:space="0"/>
              <w:left w:val="single" w:color="000000" w:sz="4" w:space="0"/>
              <w:bottom w:val="single" w:color="000000" w:sz="4" w:space="0"/>
              <w:right w:val="single" w:color="000000" w:sz="4" w:space="0"/>
            </w:tcBorders>
            <w:shd w:val="clear" w:color="auto" w:fill="CCE8CF"/>
            <w:noWrap/>
            <w:tcMar>
              <w:top w:w="15" w:type="dxa"/>
              <w:left w:w="15" w:type="dxa"/>
              <w:right w:w="15" w:type="dxa"/>
            </w:tcMar>
            <w:vAlign w:val="center"/>
          </w:tcPr>
          <w:p>
            <w:pPr>
              <w:jc w:val="center"/>
              <w:rPr>
                <w:rFonts w:hint="eastAsia" w:ascii="方正仿宋_GB2312" w:hAnsi="方正仿宋_GB2312" w:eastAsia="方正仿宋_GB2312" w:cs="方正仿宋_GB2312"/>
                <w:i w:val="0"/>
                <w:color w:val="000000"/>
                <w:sz w:val="21"/>
                <w:szCs w:val="21"/>
                <w:u w:val="none"/>
              </w:rPr>
            </w:pPr>
          </w:p>
        </w:tc>
        <w:tc>
          <w:tcPr>
            <w:tcW w:w="42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方正仿宋_GB2312" w:hAnsi="方正仿宋_GB2312" w:eastAsia="方正仿宋_GB2312" w:cs="方正仿宋_GB2312"/>
                <w:i w:val="0"/>
                <w:color w:val="000000"/>
                <w:sz w:val="21"/>
                <w:szCs w:val="21"/>
                <w:u w:val="none"/>
              </w:rPr>
            </w:pPr>
            <w:r>
              <w:rPr>
                <w:rFonts w:hint="eastAsia" w:ascii="方正仿宋_GB2312" w:hAnsi="方正仿宋_GB2312" w:eastAsia="方正仿宋_GB2312" w:cs="方正仿宋_GB2312"/>
                <w:i w:val="0"/>
                <w:color w:val="000000"/>
                <w:kern w:val="0"/>
                <w:sz w:val="21"/>
                <w:szCs w:val="21"/>
                <w:u w:val="none"/>
                <w:lang w:val="en-US" w:eastAsia="zh-CN" w:bidi="ar"/>
              </w:rPr>
              <w:t>整车故障诊断与检测实训室</w:t>
            </w:r>
          </w:p>
        </w:tc>
        <w:tc>
          <w:tcPr>
            <w:tcW w:w="2478" w:type="dxa"/>
            <w:vMerge w:val="continue"/>
            <w:tcBorders>
              <w:top w:val="single" w:color="000000" w:sz="4" w:space="0"/>
              <w:left w:val="single" w:color="000000" w:sz="4" w:space="0"/>
              <w:bottom w:val="single" w:color="000000" w:sz="4" w:space="0"/>
              <w:right w:val="single" w:color="000000" w:sz="4" w:space="0"/>
            </w:tcBorders>
            <w:shd w:val="clear" w:color="auto" w:fill="CCE8CF"/>
            <w:noWrap/>
            <w:tcMar>
              <w:top w:w="15" w:type="dxa"/>
              <w:left w:w="15" w:type="dxa"/>
              <w:right w:w="15" w:type="dxa"/>
            </w:tcMar>
            <w:vAlign w:val="center"/>
          </w:tcPr>
          <w:p>
            <w:pPr>
              <w:jc w:val="center"/>
              <w:rPr>
                <w:rFonts w:hint="eastAsia" w:ascii="方正仿宋_GB2312" w:hAnsi="方正仿宋_GB2312" w:eastAsia="方正仿宋_GB2312" w:cs="方正仿宋_GB2312"/>
                <w:i w:val="0"/>
                <w:color w:val="000000"/>
                <w:sz w:val="21"/>
                <w:szCs w:val="21"/>
                <w:u w:val="none"/>
              </w:rPr>
            </w:pPr>
          </w:p>
        </w:tc>
      </w:tr>
      <w:tr>
        <w:tblPrEx>
          <w:shd w:val="clear" w:color="auto" w:fill="auto"/>
          <w:tblCellMar>
            <w:top w:w="0" w:type="dxa"/>
            <w:left w:w="0" w:type="dxa"/>
            <w:bottom w:w="0" w:type="dxa"/>
            <w:right w:w="0" w:type="dxa"/>
          </w:tblCellMar>
        </w:tblPrEx>
        <w:trPr>
          <w:trHeight w:val="400" w:hRule="atLeast"/>
          <w:jc w:val="center"/>
        </w:trPr>
        <w:tc>
          <w:tcPr>
            <w:tcW w:w="2687" w:type="dxa"/>
            <w:vMerge w:val="continue"/>
            <w:tcBorders>
              <w:top w:val="single" w:color="000000" w:sz="4" w:space="0"/>
              <w:left w:val="single" w:color="000000" w:sz="4" w:space="0"/>
              <w:bottom w:val="single" w:color="000000" w:sz="4" w:space="0"/>
              <w:right w:val="single" w:color="000000" w:sz="4" w:space="0"/>
            </w:tcBorders>
            <w:shd w:val="clear" w:color="auto" w:fill="CCE8CF"/>
            <w:noWrap/>
            <w:tcMar>
              <w:top w:w="15" w:type="dxa"/>
              <w:left w:w="15" w:type="dxa"/>
              <w:right w:w="15" w:type="dxa"/>
            </w:tcMar>
            <w:vAlign w:val="center"/>
          </w:tcPr>
          <w:p>
            <w:pPr>
              <w:jc w:val="center"/>
              <w:rPr>
                <w:rFonts w:hint="eastAsia" w:ascii="方正仿宋_GB2312" w:hAnsi="方正仿宋_GB2312" w:eastAsia="方正仿宋_GB2312" w:cs="方正仿宋_GB2312"/>
                <w:i w:val="0"/>
                <w:color w:val="000000"/>
                <w:sz w:val="21"/>
                <w:szCs w:val="21"/>
                <w:u w:val="none"/>
              </w:rPr>
            </w:pPr>
          </w:p>
        </w:tc>
        <w:tc>
          <w:tcPr>
            <w:tcW w:w="42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方正仿宋_GB2312" w:hAnsi="方正仿宋_GB2312" w:eastAsia="方正仿宋_GB2312" w:cs="方正仿宋_GB2312"/>
                <w:i w:val="0"/>
                <w:color w:val="000000"/>
                <w:sz w:val="21"/>
                <w:szCs w:val="21"/>
                <w:u w:val="none"/>
              </w:rPr>
            </w:pPr>
            <w:r>
              <w:rPr>
                <w:rFonts w:hint="eastAsia" w:ascii="方正仿宋_GB2312" w:hAnsi="方正仿宋_GB2312" w:eastAsia="方正仿宋_GB2312" w:cs="方正仿宋_GB2312"/>
                <w:i w:val="0"/>
                <w:color w:val="000000"/>
                <w:kern w:val="0"/>
                <w:sz w:val="21"/>
                <w:szCs w:val="21"/>
                <w:u w:val="none"/>
                <w:lang w:val="en-US" w:eastAsia="zh-CN" w:bidi="ar"/>
              </w:rPr>
              <w:t>汽车车身修复实训室</w:t>
            </w:r>
          </w:p>
        </w:tc>
        <w:tc>
          <w:tcPr>
            <w:tcW w:w="2478" w:type="dxa"/>
            <w:vMerge w:val="continue"/>
            <w:tcBorders>
              <w:top w:val="single" w:color="000000" w:sz="4" w:space="0"/>
              <w:left w:val="single" w:color="000000" w:sz="4" w:space="0"/>
              <w:bottom w:val="single" w:color="000000" w:sz="4" w:space="0"/>
              <w:right w:val="single" w:color="000000" w:sz="4" w:space="0"/>
            </w:tcBorders>
            <w:shd w:val="clear" w:color="auto" w:fill="CCE8CF"/>
            <w:noWrap/>
            <w:tcMar>
              <w:top w:w="15" w:type="dxa"/>
              <w:left w:w="15" w:type="dxa"/>
              <w:right w:w="15" w:type="dxa"/>
            </w:tcMar>
            <w:vAlign w:val="center"/>
          </w:tcPr>
          <w:p>
            <w:pPr>
              <w:jc w:val="center"/>
              <w:rPr>
                <w:rFonts w:hint="eastAsia" w:ascii="方正仿宋_GB2312" w:hAnsi="方正仿宋_GB2312" w:eastAsia="方正仿宋_GB2312" w:cs="方正仿宋_GB2312"/>
                <w:i w:val="0"/>
                <w:color w:val="000000"/>
                <w:sz w:val="21"/>
                <w:szCs w:val="21"/>
                <w:u w:val="none"/>
              </w:rPr>
            </w:pPr>
          </w:p>
        </w:tc>
      </w:tr>
      <w:tr>
        <w:tblPrEx>
          <w:tblCellMar>
            <w:top w:w="0" w:type="dxa"/>
            <w:left w:w="0" w:type="dxa"/>
            <w:bottom w:w="0" w:type="dxa"/>
            <w:right w:w="0" w:type="dxa"/>
          </w:tblCellMar>
        </w:tblPrEx>
        <w:trPr>
          <w:trHeight w:val="400" w:hRule="atLeast"/>
          <w:jc w:val="center"/>
        </w:trPr>
        <w:tc>
          <w:tcPr>
            <w:tcW w:w="2687" w:type="dxa"/>
            <w:vMerge w:val="continue"/>
            <w:tcBorders>
              <w:top w:val="single" w:color="000000" w:sz="4" w:space="0"/>
              <w:left w:val="single" w:color="000000" w:sz="4" w:space="0"/>
              <w:bottom w:val="single" w:color="000000" w:sz="4" w:space="0"/>
              <w:right w:val="single" w:color="000000" w:sz="4" w:space="0"/>
            </w:tcBorders>
            <w:shd w:val="clear" w:color="auto" w:fill="CCE8CF"/>
            <w:noWrap/>
            <w:tcMar>
              <w:top w:w="15" w:type="dxa"/>
              <w:left w:w="15" w:type="dxa"/>
              <w:right w:w="15" w:type="dxa"/>
            </w:tcMar>
            <w:vAlign w:val="center"/>
          </w:tcPr>
          <w:p>
            <w:pPr>
              <w:jc w:val="center"/>
              <w:rPr>
                <w:rFonts w:hint="eastAsia" w:ascii="方正仿宋_GB2312" w:hAnsi="方正仿宋_GB2312" w:eastAsia="方正仿宋_GB2312" w:cs="方正仿宋_GB2312"/>
                <w:i w:val="0"/>
                <w:color w:val="000000"/>
                <w:sz w:val="21"/>
                <w:szCs w:val="21"/>
                <w:u w:val="none"/>
              </w:rPr>
            </w:pPr>
          </w:p>
        </w:tc>
        <w:tc>
          <w:tcPr>
            <w:tcW w:w="42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方正仿宋_GB2312" w:hAnsi="方正仿宋_GB2312" w:eastAsia="方正仿宋_GB2312" w:cs="方正仿宋_GB2312"/>
                <w:i w:val="0"/>
                <w:color w:val="000000"/>
                <w:sz w:val="21"/>
                <w:szCs w:val="21"/>
                <w:u w:val="none"/>
              </w:rPr>
            </w:pPr>
            <w:r>
              <w:rPr>
                <w:rFonts w:hint="eastAsia" w:ascii="方正仿宋_GB2312" w:hAnsi="方正仿宋_GB2312" w:eastAsia="方正仿宋_GB2312" w:cs="方正仿宋_GB2312"/>
                <w:i w:val="0"/>
                <w:color w:val="000000"/>
                <w:kern w:val="0"/>
                <w:sz w:val="21"/>
                <w:szCs w:val="21"/>
                <w:u w:val="none"/>
                <w:lang w:val="en-US" w:eastAsia="zh-CN" w:bidi="ar"/>
              </w:rPr>
              <w:t>汽车喷涂实训室</w:t>
            </w:r>
          </w:p>
        </w:tc>
        <w:tc>
          <w:tcPr>
            <w:tcW w:w="2478" w:type="dxa"/>
            <w:vMerge w:val="continue"/>
            <w:tcBorders>
              <w:top w:val="single" w:color="000000" w:sz="4" w:space="0"/>
              <w:left w:val="single" w:color="000000" w:sz="4" w:space="0"/>
              <w:bottom w:val="single" w:color="000000" w:sz="4" w:space="0"/>
              <w:right w:val="single" w:color="000000" w:sz="4" w:space="0"/>
            </w:tcBorders>
            <w:shd w:val="clear" w:color="auto" w:fill="CCE8CF"/>
            <w:noWrap/>
            <w:tcMar>
              <w:top w:w="15" w:type="dxa"/>
              <w:left w:w="15" w:type="dxa"/>
              <w:right w:w="15" w:type="dxa"/>
            </w:tcMar>
            <w:vAlign w:val="center"/>
          </w:tcPr>
          <w:p>
            <w:pPr>
              <w:jc w:val="center"/>
              <w:rPr>
                <w:rFonts w:hint="eastAsia" w:ascii="方正仿宋_GB2312" w:hAnsi="方正仿宋_GB2312" w:eastAsia="方正仿宋_GB2312" w:cs="方正仿宋_GB2312"/>
                <w:i w:val="0"/>
                <w:color w:val="000000"/>
                <w:sz w:val="21"/>
                <w:szCs w:val="21"/>
                <w:u w:val="none"/>
              </w:rPr>
            </w:pPr>
          </w:p>
        </w:tc>
      </w:tr>
      <w:tr>
        <w:tblPrEx>
          <w:tblCellMar>
            <w:top w:w="0" w:type="dxa"/>
            <w:left w:w="0" w:type="dxa"/>
            <w:bottom w:w="0" w:type="dxa"/>
            <w:right w:w="0" w:type="dxa"/>
          </w:tblCellMar>
        </w:tblPrEx>
        <w:trPr>
          <w:trHeight w:val="400" w:hRule="atLeast"/>
          <w:jc w:val="center"/>
        </w:trPr>
        <w:tc>
          <w:tcPr>
            <w:tcW w:w="2687" w:type="dxa"/>
            <w:vMerge w:val="restart"/>
            <w:tcBorders>
              <w:top w:val="single" w:color="000000" w:sz="4" w:space="0"/>
              <w:left w:val="single" w:color="000000" w:sz="4" w:space="0"/>
              <w:bottom w:val="single" w:color="000000" w:sz="4" w:space="0"/>
              <w:right w:val="single" w:color="000000" w:sz="4" w:space="0"/>
            </w:tcBorders>
            <w:shd w:val="clear" w:color="auto" w:fill="CCE8CF"/>
            <w:noWrap/>
            <w:tcMar>
              <w:top w:w="15" w:type="dxa"/>
              <w:left w:w="15" w:type="dxa"/>
              <w:right w:w="15" w:type="dxa"/>
            </w:tcMar>
            <w:vAlign w:val="center"/>
          </w:tcPr>
          <w:p>
            <w:pPr>
              <w:keepNext w:val="0"/>
              <w:keepLines w:val="0"/>
              <w:widowControl/>
              <w:suppressLineNumbers w:val="0"/>
              <w:jc w:val="center"/>
              <w:textAlignment w:val="center"/>
              <w:rPr>
                <w:rFonts w:hint="eastAsia" w:ascii="方正仿宋_GB2312" w:hAnsi="方正仿宋_GB2312" w:eastAsia="方正仿宋_GB2312" w:cs="方正仿宋_GB2312"/>
                <w:i w:val="0"/>
                <w:color w:val="000000"/>
                <w:sz w:val="21"/>
                <w:szCs w:val="21"/>
                <w:u w:val="none"/>
              </w:rPr>
            </w:pPr>
            <w:r>
              <w:rPr>
                <w:rFonts w:hint="eastAsia" w:ascii="方正仿宋_GB2312" w:hAnsi="方正仿宋_GB2312" w:eastAsia="方正仿宋_GB2312" w:cs="方正仿宋_GB2312"/>
                <w:i w:val="0"/>
                <w:color w:val="000000"/>
                <w:kern w:val="0"/>
                <w:sz w:val="21"/>
                <w:szCs w:val="21"/>
                <w:u w:val="none"/>
                <w:lang w:val="en-US" w:eastAsia="zh-CN" w:bidi="ar"/>
              </w:rPr>
              <w:t>新能源汽车技术绿色实训室</w:t>
            </w:r>
          </w:p>
        </w:tc>
        <w:tc>
          <w:tcPr>
            <w:tcW w:w="42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方正仿宋_GB2312" w:hAnsi="方正仿宋_GB2312" w:eastAsia="方正仿宋_GB2312" w:cs="方正仿宋_GB2312"/>
                <w:i w:val="0"/>
                <w:color w:val="000000"/>
                <w:sz w:val="21"/>
                <w:szCs w:val="21"/>
                <w:u w:val="none"/>
              </w:rPr>
            </w:pPr>
            <w:r>
              <w:rPr>
                <w:rFonts w:hint="eastAsia" w:ascii="方正仿宋_GB2312" w:hAnsi="方正仿宋_GB2312" w:eastAsia="方正仿宋_GB2312" w:cs="方正仿宋_GB2312"/>
                <w:i w:val="0"/>
                <w:color w:val="000000"/>
                <w:kern w:val="0"/>
                <w:sz w:val="21"/>
                <w:szCs w:val="21"/>
                <w:u w:val="none"/>
                <w:lang w:val="en-US" w:eastAsia="zh-CN" w:bidi="ar"/>
              </w:rPr>
              <w:t>新能源汽车虚拟仿真实训中心</w:t>
            </w:r>
          </w:p>
        </w:tc>
        <w:tc>
          <w:tcPr>
            <w:tcW w:w="2478" w:type="dxa"/>
            <w:vMerge w:val="restart"/>
            <w:tcBorders>
              <w:top w:val="single" w:color="000000" w:sz="4" w:space="0"/>
              <w:left w:val="single" w:color="000000" w:sz="4" w:space="0"/>
              <w:bottom w:val="single" w:color="000000" w:sz="4" w:space="0"/>
              <w:right w:val="single" w:color="000000" w:sz="4" w:space="0"/>
            </w:tcBorders>
            <w:shd w:val="clear" w:color="auto" w:fill="CCE8CF"/>
            <w:noWrap/>
            <w:tcMar>
              <w:top w:w="15" w:type="dxa"/>
              <w:left w:w="15" w:type="dxa"/>
              <w:right w:w="15" w:type="dxa"/>
            </w:tcMar>
            <w:vAlign w:val="center"/>
          </w:tcPr>
          <w:p>
            <w:pPr>
              <w:keepNext w:val="0"/>
              <w:keepLines w:val="0"/>
              <w:widowControl/>
              <w:suppressLineNumbers w:val="0"/>
              <w:jc w:val="center"/>
              <w:textAlignment w:val="center"/>
              <w:rPr>
                <w:rFonts w:hint="default" w:ascii="方正仿宋_GB2312" w:hAnsi="方正仿宋_GB2312" w:eastAsia="方正仿宋_GB2312" w:cs="方正仿宋_GB2312"/>
                <w:i w:val="0"/>
                <w:color w:val="000000"/>
                <w:sz w:val="21"/>
                <w:szCs w:val="21"/>
                <w:u w:val="none"/>
                <w:lang w:val="en-US"/>
              </w:rPr>
            </w:pPr>
            <w:r>
              <w:rPr>
                <w:rFonts w:hint="eastAsia" w:ascii="方正仿宋_GB2312" w:hAnsi="方正仿宋_GB2312" w:eastAsia="方正仿宋_GB2312" w:cs="方正仿宋_GB2312"/>
                <w:sz w:val="24"/>
              </w:rPr>
              <w:t>1500</w:t>
            </w:r>
          </w:p>
        </w:tc>
      </w:tr>
      <w:tr>
        <w:tblPrEx>
          <w:tblCellMar>
            <w:top w:w="0" w:type="dxa"/>
            <w:left w:w="0" w:type="dxa"/>
            <w:bottom w:w="0" w:type="dxa"/>
            <w:right w:w="0" w:type="dxa"/>
          </w:tblCellMar>
        </w:tblPrEx>
        <w:trPr>
          <w:trHeight w:val="400" w:hRule="atLeast"/>
          <w:jc w:val="center"/>
        </w:trPr>
        <w:tc>
          <w:tcPr>
            <w:tcW w:w="2687" w:type="dxa"/>
            <w:vMerge w:val="continue"/>
            <w:tcBorders>
              <w:top w:val="single" w:color="000000" w:sz="4" w:space="0"/>
              <w:left w:val="single" w:color="000000" w:sz="4" w:space="0"/>
              <w:bottom w:val="single" w:color="000000" w:sz="4" w:space="0"/>
              <w:right w:val="single" w:color="000000" w:sz="4" w:space="0"/>
            </w:tcBorders>
            <w:shd w:val="clear" w:color="auto" w:fill="CCE8CF"/>
            <w:noWrap/>
            <w:tcMar>
              <w:top w:w="15" w:type="dxa"/>
              <w:left w:w="15" w:type="dxa"/>
              <w:right w:w="15" w:type="dxa"/>
            </w:tcMar>
            <w:vAlign w:val="center"/>
          </w:tcPr>
          <w:p>
            <w:pPr>
              <w:jc w:val="center"/>
              <w:rPr>
                <w:rFonts w:hint="eastAsia" w:ascii="方正仿宋_GB2312" w:hAnsi="方正仿宋_GB2312" w:eastAsia="方正仿宋_GB2312" w:cs="方正仿宋_GB2312"/>
                <w:i w:val="0"/>
                <w:color w:val="000000"/>
                <w:sz w:val="21"/>
                <w:szCs w:val="21"/>
                <w:u w:val="none"/>
              </w:rPr>
            </w:pPr>
          </w:p>
        </w:tc>
        <w:tc>
          <w:tcPr>
            <w:tcW w:w="42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方正仿宋_GB2312" w:hAnsi="方正仿宋_GB2312" w:eastAsia="方正仿宋_GB2312" w:cs="方正仿宋_GB2312"/>
                <w:i w:val="0"/>
                <w:color w:val="000000"/>
                <w:sz w:val="21"/>
                <w:szCs w:val="21"/>
                <w:u w:val="none"/>
              </w:rPr>
            </w:pPr>
            <w:r>
              <w:rPr>
                <w:rFonts w:hint="eastAsia" w:ascii="方正仿宋_GB2312" w:hAnsi="方正仿宋_GB2312" w:eastAsia="方正仿宋_GB2312" w:cs="方正仿宋_GB2312"/>
                <w:i w:val="0"/>
                <w:color w:val="000000"/>
                <w:kern w:val="0"/>
                <w:sz w:val="21"/>
                <w:szCs w:val="21"/>
                <w:u w:val="none"/>
                <w:lang w:val="en-US" w:eastAsia="zh-CN" w:bidi="ar"/>
              </w:rPr>
              <w:t>新能源汽车VR体验中心</w:t>
            </w:r>
          </w:p>
        </w:tc>
        <w:tc>
          <w:tcPr>
            <w:tcW w:w="2478" w:type="dxa"/>
            <w:vMerge w:val="continue"/>
            <w:tcBorders>
              <w:top w:val="single" w:color="000000" w:sz="4" w:space="0"/>
              <w:left w:val="single" w:color="000000" w:sz="4" w:space="0"/>
              <w:bottom w:val="single" w:color="000000" w:sz="4" w:space="0"/>
              <w:right w:val="single" w:color="000000" w:sz="4" w:space="0"/>
            </w:tcBorders>
            <w:shd w:val="clear" w:color="auto" w:fill="CCE8CF"/>
            <w:noWrap/>
            <w:tcMar>
              <w:top w:w="15" w:type="dxa"/>
              <w:left w:w="15" w:type="dxa"/>
              <w:right w:w="15" w:type="dxa"/>
            </w:tcMar>
            <w:vAlign w:val="center"/>
          </w:tcPr>
          <w:p>
            <w:pPr>
              <w:jc w:val="center"/>
              <w:rPr>
                <w:rFonts w:hint="eastAsia" w:ascii="方正仿宋_GB2312" w:hAnsi="方正仿宋_GB2312" w:eastAsia="方正仿宋_GB2312" w:cs="方正仿宋_GB2312"/>
                <w:i w:val="0"/>
                <w:color w:val="000000"/>
                <w:sz w:val="21"/>
                <w:szCs w:val="21"/>
                <w:u w:val="none"/>
              </w:rPr>
            </w:pPr>
          </w:p>
        </w:tc>
      </w:tr>
      <w:tr>
        <w:tblPrEx>
          <w:tblCellMar>
            <w:top w:w="0" w:type="dxa"/>
            <w:left w:w="0" w:type="dxa"/>
            <w:bottom w:w="0" w:type="dxa"/>
            <w:right w:w="0" w:type="dxa"/>
          </w:tblCellMar>
        </w:tblPrEx>
        <w:trPr>
          <w:trHeight w:val="400" w:hRule="atLeast"/>
          <w:jc w:val="center"/>
        </w:trPr>
        <w:tc>
          <w:tcPr>
            <w:tcW w:w="2687" w:type="dxa"/>
            <w:vMerge w:val="continue"/>
            <w:tcBorders>
              <w:top w:val="single" w:color="000000" w:sz="4" w:space="0"/>
              <w:left w:val="single" w:color="000000" w:sz="4" w:space="0"/>
              <w:bottom w:val="single" w:color="000000" w:sz="4" w:space="0"/>
              <w:right w:val="single" w:color="000000" w:sz="4" w:space="0"/>
            </w:tcBorders>
            <w:shd w:val="clear" w:color="auto" w:fill="CCE8CF"/>
            <w:noWrap/>
            <w:tcMar>
              <w:top w:w="15" w:type="dxa"/>
              <w:left w:w="15" w:type="dxa"/>
              <w:right w:w="15" w:type="dxa"/>
            </w:tcMar>
            <w:vAlign w:val="center"/>
          </w:tcPr>
          <w:p>
            <w:pPr>
              <w:jc w:val="center"/>
              <w:rPr>
                <w:rFonts w:hint="eastAsia" w:ascii="方正仿宋_GB2312" w:hAnsi="方正仿宋_GB2312" w:eastAsia="方正仿宋_GB2312" w:cs="方正仿宋_GB2312"/>
                <w:i w:val="0"/>
                <w:color w:val="000000"/>
                <w:sz w:val="21"/>
                <w:szCs w:val="21"/>
                <w:u w:val="none"/>
              </w:rPr>
            </w:pPr>
          </w:p>
        </w:tc>
        <w:tc>
          <w:tcPr>
            <w:tcW w:w="42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方正仿宋_GB2312" w:hAnsi="方正仿宋_GB2312" w:eastAsia="方正仿宋_GB2312" w:cs="方正仿宋_GB2312"/>
                <w:i w:val="0"/>
                <w:color w:val="000000"/>
                <w:sz w:val="21"/>
                <w:szCs w:val="21"/>
                <w:u w:val="none"/>
              </w:rPr>
            </w:pPr>
            <w:r>
              <w:rPr>
                <w:rFonts w:hint="eastAsia" w:ascii="方正仿宋_GB2312" w:hAnsi="方正仿宋_GB2312" w:eastAsia="方正仿宋_GB2312" w:cs="方正仿宋_GB2312"/>
                <w:i w:val="0"/>
                <w:color w:val="000000"/>
                <w:kern w:val="0"/>
                <w:sz w:val="21"/>
                <w:szCs w:val="21"/>
                <w:u w:val="none"/>
                <w:lang w:val="en-US" w:eastAsia="zh-CN" w:bidi="ar"/>
              </w:rPr>
              <w:t>电动汽车电器元件实训室</w:t>
            </w:r>
          </w:p>
        </w:tc>
        <w:tc>
          <w:tcPr>
            <w:tcW w:w="2478" w:type="dxa"/>
            <w:vMerge w:val="continue"/>
            <w:tcBorders>
              <w:top w:val="single" w:color="000000" w:sz="4" w:space="0"/>
              <w:left w:val="single" w:color="000000" w:sz="4" w:space="0"/>
              <w:bottom w:val="single" w:color="000000" w:sz="4" w:space="0"/>
              <w:right w:val="single" w:color="000000" w:sz="4" w:space="0"/>
            </w:tcBorders>
            <w:shd w:val="clear" w:color="auto" w:fill="CCE8CF"/>
            <w:noWrap/>
            <w:tcMar>
              <w:top w:w="15" w:type="dxa"/>
              <w:left w:w="15" w:type="dxa"/>
              <w:right w:w="15" w:type="dxa"/>
            </w:tcMar>
            <w:vAlign w:val="center"/>
          </w:tcPr>
          <w:p>
            <w:pPr>
              <w:jc w:val="center"/>
              <w:rPr>
                <w:rFonts w:hint="eastAsia" w:ascii="方正仿宋_GB2312" w:hAnsi="方正仿宋_GB2312" w:eastAsia="方正仿宋_GB2312" w:cs="方正仿宋_GB2312"/>
                <w:i w:val="0"/>
                <w:color w:val="000000"/>
                <w:sz w:val="21"/>
                <w:szCs w:val="21"/>
                <w:u w:val="none"/>
              </w:rPr>
            </w:pPr>
          </w:p>
        </w:tc>
      </w:tr>
      <w:tr>
        <w:tblPrEx>
          <w:tblCellMar>
            <w:top w:w="0" w:type="dxa"/>
            <w:left w:w="0" w:type="dxa"/>
            <w:bottom w:w="0" w:type="dxa"/>
            <w:right w:w="0" w:type="dxa"/>
          </w:tblCellMar>
        </w:tblPrEx>
        <w:trPr>
          <w:trHeight w:val="400" w:hRule="atLeast"/>
          <w:jc w:val="center"/>
        </w:trPr>
        <w:tc>
          <w:tcPr>
            <w:tcW w:w="2687" w:type="dxa"/>
            <w:vMerge w:val="continue"/>
            <w:tcBorders>
              <w:top w:val="single" w:color="000000" w:sz="4" w:space="0"/>
              <w:left w:val="single" w:color="000000" w:sz="4" w:space="0"/>
              <w:bottom w:val="single" w:color="000000" w:sz="4" w:space="0"/>
              <w:right w:val="single" w:color="000000" w:sz="4" w:space="0"/>
            </w:tcBorders>
            <w:shd w:val="clear" w:color="auto" w:fill="CCE8CF"/>
            <w:noWrap/>
            <w:tcMar>
              <w:top w:w="15" w:type="dxa"/>
              <w:left w:w="15" w:type="dxa"/>
              <w:right w:w="15" w:type="dxa"/>
            </w:tcMar>
            <w:vAlign w:val="center"/>
          </w:tcPr>
          <w:p>
            <w:pPr>
              <w:jc w:val="center"/>
              <w:rPr>
                <w:rFonts w:hint="eastAsia" w:ascii="方正仿宋_GB2312" w:hAnsi="方正仿宋_GB2312" w:eastAsia="方正仿宋_GB2312" w:cs="方正仿宋_GB2312"/>
                <w:i w:val="0"/>
                <w:color w:val="000000"/>
                <w:sz w:val="21"/>
                <w:szCs w:val="21"/>
                <w:u w:val="none"/>
              </w:rPr>
            </w:pPr>
          </w:p>
        </w:tc>
        <w:tc>
          <w:tcPr>
            <w:tcW w:w="42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方正仿宋_GB2312" w:hAnsi="方正仿宋_GB2312" w:eastAsia="方正仿宋_GB2312" w:cs="方正仿宋_GB2312"/>
                <w:i w:val="0"/>
                <w:color w:val="000000"/>
                <w:sz w:val="21"/>
                <w:szCs w:val="21"/>
                <w:u w:val="none"/>
              </w:rPr>
            </w:pPr>
            <w:r>
              <w:rPr>
                <w:rFonts w:hint="eastAsia" w:ascii="方正仿宋_GB2312" w:hAnsi="方正仿宋_GB2312" w:eastAsia="方正仿宋_GB2312" w:cs="方正仿宋_GB2312"/>
                <w:i w:val="0"/>
                <w:color w:val="000000"/>
                <w:kern w:val="0"/>
                <w:sz w:val="21"/>
                <w:szCs w:val="21"/>
                <w:u w:val="none"/>
                <w:lang w:val="en-US" w:eastAsia="zh-CN" w:bidi="ar"/>
              </w:rPr>
              <w:t>电动汽车电驱动传动系统实训室</w:t>
            </w:r>
          </w:p>
        </w:tc>
        <w:tc>
          <w:tcPr>
            <w:tcW w:w="2478" w:type="dxa"/>
            <w:vMerge w:val="continue"/>
            <w:tcBorders>
              <w:top w:val="single" w:color="000000" w:sz="4" w:space="0"/>
              <w:left w:val="single" w:color="000000" w:sz="4" w:space="0"/>
              <w:bottom w:val="single" w:color="000000" w:sz="4" w:space="0"/>
              <w:right w:val="single" w:color="000000" w:sz="4" w:space="0"/>
            </w:tcBorders>
            <w:shd w:val="clear" w:color="auto" w:fill="CCE8CF"/>
            <w:noWrap/>
            <w:tcMar>
              <w:top w:w="15" w:type="dxa"/>
              <w:left w:w="15" w:type="dxa"/>
              <w:right w:w="15" w:type="dxa"/>
            </w:tcMar>
            <w:vAlign w:val="center"/>
          </w:tcPr>
          <w:p>
            <w:pPr>
              <w:jc w:val="center"/>
              <w:rPr>
                <w:rFonts w:hint="eastAsia" w:ascii="方正仿宋_GB2312" w:hAnsi="方正仿宋_GB2312" w:eastAsia="方正仿宋_GB2312" w:cs="方正仿宋_GB2312"/>
                <w:i w:val="0"/>
                <w:color w:val="000000"/>
                <w:sz w:val="21"/>
                <w:szCs w:val="21"/>
                <w:u w:val="none"/>
              </w:rPr>
            </w:pPr>
          </w:p>
        </w:tc>
      </w:tr>
      <w:tr>
        <w:tblPrEx>
          <w:tblCellMar>
            <w:top w:w="0" w:type="dxa"/>
            <w:left w:w="0" w:type="dxa"/>
            <w:bottom w:w="0" w:type="dxa"/>
            <w:right w:w="0" w:type="dxa"/>
          </w:tblCellMar>
        </w:tblPrEx>
        <w:trPr>
          <w:trHeight w:val="400" w:hRule="atLeast"/>
          <w:jc w:val="center"/>
        </w:trPr>
        <w:tc>
          <w:tcPr>
            <w:tcW w:w="2687" w:type="dxa"/>
            <w:vMerge w:val="continue"/>
            <w:tcBorders>
              <w:top w:val="single" w:color="000000" w:sz="4" w:space="0"/>
              <w:left w:val="single" w:color="000000" w:sz="4" w:space="0"/>
              <w:bottom w:val="single" w:color="000000" w:sz="4" w:space="0"/>
              <w:right w:val="single" w:color="000000" w:sz="4" w:space="0"/>
            </w:tcBorders>
            <w:shd w:val="clear" w:color="auto" w:fill="CCE8CF"/>
            <w:noWrap/>
            <w:tcMar>
              <w:top w:w="15" w:type="dxa"/>
              <w:left w:w="15" w:type="dxa"/>
              <w:right w:w="15" w:type="dxa"/>
            </w:tcMar>
            <w:vAlign w:val="center"/>
          </w:tcPr>
          <w:p>
            <w:pPr>
              <w:jc w:val="center"/>
              <w:rPr>
                <w:rFonts w:hint="eastAsia" w:ascii="方正仿宋_GB2312" w:hAnsi="方正仿宋_GB2312" w:eastAsia="方正仿宋_GB2312" w:cs="方正仿宋_GB2312"/>
                <w:i w:val="0"/>
                <w:color w:val="000000"/>
                <w:sz w:val="21"/>
                <w:szCs w:val="21"/>
                <w:u w:val="none"/>
              </w:rPr>
            </w:pPr>
          </w:p>
        </w:tc>
        <w:tc>
          <w:tcPr>
            <w:tcW w:w="42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方正仿宋_GB2312" w:hAnsi="方正仿宋_GB2312" w:eastAsia="方正仿宋_GB2312" w:cs="方正仿宋_GB2312"/>
                <w:i w:val="0"/>
                <w:color w:val="000000"/>
                <w:sz w:val="21"/>
                <w:szCs w:val="21"/>
                <w:u w:val="none"/>
              </w:rPr>
            </w:pPr>
            <w:r>
              <w:rPr>
                <w:rFonts w:hint="eastAsia" w:ascii="方正仿宋_GB2312" w:hAnsi="方正仿宋_GB2312" w:eastAsia="方正仿宋_GB2312" w:cs="方正仿宋_GB2312"/>
                <w:i w:val="0"/>
                <w:color w:val="000000"/>
                <w:kern w:val="0"/>
                <w:sz w:val="21"/>
                <w:szCs w:val="21"/>
                <w:u w:val="none"/>
                <w:lang w:val="en-US" w:eastAsia="zh-CN" w:bidi="ar"/>
              </w:rPr>
              <w:t>新能源汽车整车功能及检测实训室</w:t>
            </w:r>
          </w:p>
        </w:tc>
        <w:tc>
          <w:tcPr>
            <w:tcW w:w="2478" w:type="dxa"/>
            <w:vMerge w:val="continue"/>
            <w:tcBorders>
              <w:top w:val="single" w:color="000000" w:sz="4" w:space="0"/>
              <w:left w:val="single" w:color="000000" w:sz="4" w:space="0"/>
              <w:bottom w:val="single" w:color="000000" w:sz="4" w:space="0"/>
              <w:right w:val="single" w:color="000000" w:sz="4" w:space="0"/>
            </w:tcBorders>
            <w:shd w:val="clear" w:color="auto" w:fill="CCE8CF"/>
            <w:noWrap/>
            <w:tcMar>
              <w:top w:w="15" w:type="dxa"/>
              <w:left w:w="15" w:type="dxa"/>
              <w:right w:w="15" w:type="dxa"/>
            </w:tcMar>
            <w:vAlign w:val="center"/>
          </w:tcPr>
          <w:p>
            <w:pPr>
              <w:jc w:val="center"/>
              <w:rPr>
                <w:rFonts w:hint="eastAsia" w:ascii="方正仿宋_GB2312" w:hAnsi="方正仿宋_GB2312" w:eastAsia="方正仿宋_GB2312" w:cs="方正仿宋_GB2312"/>
                <w:i w:val="0"/>
                <w:color w:val="000000"/>
                <w:sz w:val="21"/>
                <w:szCs w:val="21"/>
                <w:u w:val="none"/>
              </w:rPr>
            </w:pPr>
          </w:p>
        </w:tc>
      </w:tr>
      <w:tr>
        <w:tblPrEx>
          <w:tblCellMar>
            <w:top w:w="0" w:type="dxa"/>
            <w:left w:w="0" w:type="dxa"/>
            <w:bottom w:w="0" w:type="dxa"/>
            <w:right w:w="0" w:type="dxa"/>
          </w:tblCellMar>
        </w:tblPrEx>
        <w:trPr>
          <w:trHeight w:val="400" w:hRule="atLeast"/>
          <w:jc w:val="center"/>
        </w:trPr>
        <w:tc>
          <w:tcPr>
            <w:tcW w:w="2687" w:type="dxa"/>
            <w:vMerge w:val="continue"/>
            <w:tcBorders>
              <w:top w:val="single" w:color="000000" w:sz="4" w:space="0"/>
              <w:left w:val="single" w:color="000000" w:sz="4" w:space="0"/>
              <w:bottom w:val="single" w:color="000000" w:sz="4" w:space="0"/>
              <w:right w:val="single" w:color="000000" w:sz="4" w:space="0"/>
            </w:tcBorders>
            <w:shd w:val="clear" w:color="auto" w:fill="CCE8CF"/>
            <w:noWrap/>
            <w:tcMar>
              <w:top w:w="15" w:type="dxa"/>
              <w:left w:w="15" w:type="dxa"/>
              <w:right w:w="15" w:type="dxa"/>
            </w:tcMar>
            <w:vAlign w:val="center"/>
          </w:tcPr>
          <w:p>
            <w:pPr>
              <w:jc w:val="center"/>
              <w:rPr>
                <w:rFonts w:hint="eastAsia" w:ascii="方正仿宋_GB2312" w:hAnsi="方正仿宋_GB2312" w:eastAsia="方正仿宋_GB2312" w:cs="方正仿宋_GB2312"/>
                <w:i w:val="0"/>
                <w:color w:val="000000"/>
                <w:sz w:val="21"/>
                <w:szCs w:val="21"/>
                <w:u w:val="none"/>
              </w:rPr>
            </w:pPr>
          </w:p>
        </w:tc>
        <w:tc>
          <w:tcPr>
            <w:tcW w:w="42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方正仿宋_GB2312" w:hAnsi="方正仿宋_GB2312" w:eastAsia="方正仿宋_GB2312" w:cs="方正仿宋_GB2312"/>
                <w:i w:val="0"/>
                <w:color w:val="000000"/>
                <w:sz w:val="21"/>
                <w:szCs w:val="21"/>
                <w:u w:val="none"/>
              </w:rPr>
            </w:pPr>
            <w:r>
              <w:rPr>
                <w:rFonts w:hint="eastAsia" w:ascii="方正仿宋_GB2312" w:hAnsi="方正仿宋_GB2312" w:eastAsia="方正仿宋_GB2312" w:cs="方正仿宋_GB2312"/>
                <w:i w:val="0"/>
                <w:color w:val="000000"/>
                <w:kern w:val="0"/>
                <w:sz w:val="21"/>
                <w:szCs w:val="21"/>
                <w:u w:val="none"/>
                <w:lang w:val="en-US" w:eastAsia="zh-CN" w:bidi="ar"/>
              </w:rPr>
              <w:t>汽车电子和故障诊断理虚实一体化实训室</w:t>
            </w:r>
          </w:p>
        </w:tc>
        <w:tc>
          <w:tcPr>
            <w:tcW w:w="2478" w:type="dxa"/>
            <w:vMerge w:val="continue"/>
            <w:tcBorders>
              <w:top w:val="single" w:color="000000" w:sz="4" w:space="0"/>
              <w:left w:val="single" w:color="000000" w:sz="4" w:space="0"/>
              <w:bottom w:val="single" w:color="000000" w:sz="4" w:space="0"/>
              <w:right w:val="single" w:color="000000" w:sz="4" w:space="0"/>
            </w:tcBorders>
            <w:shd w:val="clear" w:color="auto" w:fill="CCE8CF"/>
            <w:noWrap/>
            <w:tcMar>
              <w:top w:w="15" w:type="dxa"/>
              <w:left w:w="15" w:type="dxa"/>
              <w:right w:w="15" w:type="dxa"/>
            </w:tcMar>
            <w:vAlign w:val="center"/>
          </w:tcPr>
          <w:p>
            <w:pPr>
              <w:jc w:val="center"/>
              <w:rPr>
                <w:rFonts w:hint="eastAsia" w:ascii="方正仿宋_GB2312" w:hAnsi="方正仿宋_GB2312" w:eastAsia="方正仿宋_GB2312" w:cs="方正仿宋_GB2312"/>
                <w:i w:val="0"/>
                <w:color w:val="000000"/>
                <w:sz w:val="21"/>
                <w:szCs w:val="21"/>
                <w:u w:val="none"/>
              </w:rPr>
            </w:pPr>
          </w:p>
        </w:tc>
      </w:tr>
      <w:tr>
        <w:tblPrEx>
          <w:tblCellMar>
            <w:top w:w="0" w:type="dxa"/>
            <w:left w:w="0" w:type="dxa"/>
            <w:bottom w:w="0" w:type="dxa"/>
            <w:right w:w="0" w:type="dxa"/>
          </w:tblCellMar>
        </w:tblPrEx>
        <w:trPr>
          <w:trHeight w:val="400" w:hRule="atLeast"/>
          <w:jc w:val="center"/>
        </w:trPr>
        <w:tc>
          <w:tcPr>
            <w:tcW w:w="2687" w:type="dxa"/>
            <w:vMerge w:val="restart"/>
            <w:tcBorders>
              <w:top w:val="single" w:color="000000" w:sz="4" w:space="0"/>
              <w:left w:val="single" w:color="000000" w:sz="4" w:space="0"/>
              <w:bottom w:val="single" w:color="000000" w:sz="4" w:space="0"/>
              <w:right w:val="single" w:color="000000" w:sz="4" w:space="0"/>
            </w:tcBorders>
            <w:shd w:val="clear" w:color="auto" w:fill="CCE8CF"/>
            <w:noWrap/>
            <w:tcMar>
              <w:top w:w="15" w:type="dxa"/>
              <w:left w:w="15" w:type="dxa"/>
              <w:right w:w="15" w:type="dxa"/>
            </w:tcMar>
            <w:vAlign w:val="center"/>
          </w:tcPr>
          <w:p>
            <w:pPr>
              <w:keepNext w:val="0"/>
              <w:keepLines w:val="0"/>
              <w:widowControl/>
              <w:suppressLineNumbers w:val="0"/>
              <w:jc w:val="center"/>
              <w:textAlignment w:val="center"/>
              <w:rPr>
                <w:rFonts w:hint="eastAsia" w:ascii="方正仿宋_GB2312" w:hAnsi="方正仿宋_GB2312" w:eastAsia="方正仿宋_GB2312" w:cs="方正仿宋_GB2312"/>
                <w:i w:val="0"/>
                <w:color w:val="000000"/>
                <w:sz w:val="21"/>
                <w:szCs w:val="21"/>
                <w:u w:val="none"/>
              </w:rPr>
            </w:pPr>
            <w:r>
              <w:rPr>
                <w:rFonts w:hint="eastAsia" w:ascii="方正仿宋_GB2312" w:hAnsi="方正仿宋_GB2312" w:eastAsia="方正仿宋_GB2312" w:cs="方正仿宋_GB2312"/>
                <w:i w:val="0"/>
                <w:color w:val="000000"/>
                <w:kern w:val="0"/>
                <w:sz w:val="21"/>
                <w:szCs w:val="21"/>
                <w:u w:val="none"/>
                <w:lang w:val="en-US" w:eastAsia="zh-CN" w:bidi="ar"/>
              </w:rPr>
              <w:t>汽车专业教学与培训中心</w:t>
            </w:r>
          </w:p>
        </w:tc>
        <w:tc>
          <w:tcPr>
            <w:tcW w:w="42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方正仿宋_GB2312" w:hAnsi="方正仿宋_GB2312" w:eastAsia="方正仿宋_GB2312" w:cs="方正仿宋_GB2312"/>
                <w:i w:val="0"/>
                <w:color w:val="000000"/>
                <w:sz w:val="21"/>
                <w:szCs w:val="21"/>
                <w:u w:val="none"/>
              </w:rPr>
            </w:pPr>
            <w:r>
              <w:rPr>
                <w:rFonts w:hint="eastAsia" w:ascii="方正仿宋_GB2312" w:hAnsi="方正仿宋_GB2312" w:eastAsia="方正仿宋_GB2312" w:cs="方正仿宋_GB2312"/>
                <w:i w:val="0"/>
                <w:color w:val="000000"/>
                <w:kern w:val="0"/>
                <w:sz w:val="21"/>
                <w:szCs w:val="21"/>
                <w:u w:val="none"/>
                <w:lang w:val="en-US" w:eastAsia="zh-CN" w:bidi="ar"/>
              </w:rPr>
              <w:t>发动机拆装实训室</w:t>
            </w:r>
          </w:p>
        </w:tc>
        <w:tc>
          <w:tcPr>
            <w:tcW w:w="2478" w:type="dxa"/>
            <w:vMerge w:val="restart"/>
            <w:tcBorders>
              <w:top w:val="single" w:color="000000" w:sz="4" w:space="0"/>
              <w:left w:val="single" w:color="000000" w:sz="4" w:space="0"/>
              <w:bottom w:val="single" w:color="000000" w:sz="4" w:space="0"/>
              <w:right w:val="single" w:color="000000" w:sz="4" w:space="0"/>
            </w:tcBorders>
            <w:shd w:val="clear" w:color="auto" w:fill="CCE8CF"/>
            <w:noWrap/>
            <w:tcMar>
              <w:top w:w="15" w:type="dxa"/>
              <w:left w:w="15" w:type="dxa"/>
              <w:right w:w="15" w:type="dxa"/>
            </w:tcMar>
            <w:vAlign w:val="center"/>
          </w:tcPr>
          <w:p>
            <w:pPr>
              <w:keepNext w:val="0"/>
              <w:keepLines w:val="0"/>
              <w:widowControl/>
              <w:suppressLineNumbers w:val="0"/>
              <w:jc w:val="center"/>
              <w:textAlignment w:val="center"/>
              <w:rPr>
                <w:rFonts w:hint="default" w:ascii="方正仿宋_GB2312" w:hAnsi="方正仿宋_GB2312" w:eastAsia="方正仿宋_GB2312" w:cs="方正仿宋_GB2312"/>
                <w:i w:val="0"/>
                <w:color w:val="000000"/>
                <w:sz w:val="21"/>
                <w:szCs w:val="21"/>
                <w:u w:val="none"/>
                <w:lang w:val="en-US"/>
              </w:rPr>
            </w:pPr>
            <w:r>
              <w:rPr>
                <w:rFonts w:hint="default" w:ascii="方正仿宋_GB2312" w:hAnsi="方正仿宋_GB2312" w:eastAsia="方正仿宋_GB2312" w:cs="方正仿宋_GB2312"/>
                <w:i w:val="0"/>
                <w:color w:val="000000"/>
                <w:sz w:val="21"/>
                <w:szCs w:val="21"/>
                <w:u w:val="none"/>
                <w:lang w:val="en-US"/>
              </w:rPr>
              <w:t>1500</w:t>
            </w:r>
          </w:p>
        </w:tc>
      </w:tr>
      <w:tr>
        <w:tblPrEx>
          <w:tblCellMar>
            <w:top w:w="0" w:type="dxa"/>
            <w:left w:w="0" w:type="dxa"/>
            <w:bottom w:w="0" w:type="dxa"/>
            <w:right w:w="0" w:type="dxa"/>
          </w:tblCellMar>
        </w:tblPrEx>
        <w:trPr>
          <w:trHeight w:val="400" w:hRule="atLeast"/>
          <w:jc w:val="center"/>
        </w:trPr>
        <w:tc>
          <w:tcPr>
            <w:tcW w:w="2687" w:type="dxa"/>
            <w:vMerge w:val="continue"/>
            <w:tcBorders>
              <w:top w:val="single" w:color="000000" w:sz="4" w:space="0"/>
              <w:left w:val="single" w:color="000000" w:sz="4" w:space="0"/>
              <w:bottom w:val="single" w:color="000000" w:sz="4" w:space="0"/>
              <w:right w:val="single" w:color="000000" w:sz="4" w:space="0"/>
            </w:tcBorders>
            <w:shd w:val="clear" w:color="auto" w:fill="CCE8CF"/>
            <w:noWrap/>
            <w:tcMar>
              <w:top w:w="15" w:type="dxa"/>
              <w:left w:w="15" w:type="dxa"/>
              <w:right w:w="15" w:type="dxa"/>
            </w:tcMar>
            <w:vAlign w:val="center"/>
          </w:tcPr>
          <w:p>
            <w:pPr>
              <w:jc w:val="center"/>
              <w:rPr>
                <w:rFonts w:hint="eastAsia" w:ascii="方正仿宋_GB2312" w:hAnsi="方正仿宋_GB2312" w:eastAsia="方正仿宋_GB2312" w:cs="方正仿宋_GB2312"/>
                <w:i w:val="0"/>
                <w:color w:val="000000"/>
                <w:sz w:val="21"/>
                <w:szCs w:val="21"/>
                <w:u w:val="none"/>
              </w:rPr>
            </w:pPr>
          </w:p>
        </w:tc>
        <w:tc>
          <w:tcPr>
            <w:tcW w:w="42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方正仿宋_GB2312" w:hAnsi="方正仿宋_GB2312" w:eastAsia="方正仿宋_GB2312" w:cs="方正仿宋_GB2312"/>
                <w:i w:val="0"/>
                <w:color w:val="000000"/>
                <w:sz w:val="21"/>
                <w:szCs w:val="21"/>
                <w:u w:val="none"/>
              </w:rPr>
            </w:pPr>
            <w:r>
              <w:rPr>
                <w:rFonts w:hint="eastAsia" w:ascii="方正仿宋_GB2312" w:hAnsi="方正仿宋_GB2312" w:eastAsia="方正仿宋_GB2312" w:cs="方正仿宋_GB2312"/>
                <w:i w:val="0"/>
                <w:color w:val="000000"/>
                <w:kern w:val="0"/>
                <w:sz w:val="21"/>
                <w:szCs w:val="21"/>
                <w:u w:val="none"/>
                <w:lang w:val="en-US" w:eastAsia="zh-CN" w:bidi="ar"/>
              </w:rPr>
              <w:t>底盘构造技术与维修实训室</w:t>
            </w:r>
          </w:p>
        </w:tc>
        <w:tc>
          <w:tcPr>
            <w:tcW w:w="2478" w:type="dxa"/>
            <w:vMerge w:val="continue"/>
            <w:tcBorders>
              <w:top w:val="single" w:color="000000" w:sz="4" w:space="0"/>
              <w:left w:val="single" w:color="000000" w:sz="4" w:space="0"/>
              <w:bottom w:val="single" w:color="000000" w:sz="4" w:space="0"/>
              <w:right w:val="single" w:color="000000" w:sz="4" w:space="0"/>
            </w:tcBorders>
            <w:shd w:val="clear" w:color="auto" w:fill="CCE8CF"/>
            <w:noWrap/>
            <w:tcMar>
              <w:top w:w="15" w:type="dxa"/>
              <w:left w:w="15" w:type="dxa"/>
              <w:right w:w="15" w:type="dxa"/>
            </w:tcMar>
            <w:vAlign w:val="center"/>
          </w:tcPr>
          <w:p>
            <w:pPr>
              <w:jc w:val="center"/>
              <w:rPr>
                <w:rFonts w:hint="eastAsia" w:ascii="宋体" w:hAnsi="宋体" w:eastAsia="宋体" w:cs="宋体"/>
                <w:i w:val="0"/>
                <w:color w:val="000000"/>
                <w:sz w:val="22"/>
                <w:szCs w:val="22"/>
                <w:u w:val="none"/>
              </w:rPr>
            </w:pPr>
          </w:p>
        </w:tc>
      </w:tr>
      <w:tr>
        <w:tblPrEx>
          <w:tblCellMar>
            <w:top w:w="0" w:type="dxa"/>
            <w:left w:w="0" w:type="dxa"/>
            <w:bottom w:w="0" w:type="dxa"/>
            <w:right w:w="0" w:type="dxa"/>
          </w:tblCellMar>
        </w:tblPrEx>
        <w:trPr>
          <w:trHeight w:val="400" w:hRule="atLeast"/>
          <w:jc w:val="center"/>
        </w:trPr>
        <w:tc>
          <w:tcPr>
            <w:tcW w:w="2687" w:type="dxa"/>
            <w:vMerge w:val="continue"/>
            <w:tcBorders>
              <w:top w:val="single" w:color="000000" w:sz="4" w:space="0"/>
              <w:left w:val="single" w:color="000000" w:sz="4" w:space="0"/>
              <w:bottom w:val="single" w:color="000000" w:sz="4" w:space="0"/>
              <w:right w:val="single" w:color="000000" w:sz="4" w:space="0"/>
            </w:tcBorders>
            <w:shd w:val="clear" w:color="auto" w:fill="CCE8CF"/>
            <w:noWrap/>
            <w:tcMar>
              <w:top w:w="15" w:type="dxa"/>
              <w:left w:w="15" w:type="dxa"/>
              <w:right w:w="15" w:type="dxa"/>
            </w:tcMar>
            <w:vAlign w:val="center"/>
          </w:tcPr>
          <w:p>
            <w:pPr>
              <w:jc w:val="center"/>
              <w:rPr>
                <w:rFonts w:hint="eastAsia" w:ascii="方正仿宋_GB2312" w:hAnsi="方正仿宋_GB2312" w:eastAsia="方正仿宋_GB2312" w:cs="方正仿宋_GB2312"/>
                <w:i w:val="0"/>
                <w:color w:val="000000"/>
                <w:sz w:val="21"/>
                <w:szCs w:val="21"/>
                <w:u w:val="none"/>
              </w:rPr>
            </w:pPr>
          </w:p>
        </w:tc>
        <w:tc>
          <w:tcPr>
            <w:tcW w:w="42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方正仿宋_GB2312" w:hAnsi="方正仿宋_GB2312" w:eastAsia="方正仿宋_GB2312" w:cs="方正仿宋_GB2312"/>
                <w:i w:val="0"/>
                <w:color w:val="000000"/>
                <w:sz w:val="21"/>
                <w:szCs w:val="21"/>
                <w:u w:val="none"/>
              </w:rPr>
            </w:pPr>
            <w:r>
              <w:rPr>
                <w:rFonts w:hint="eastAsia" w:ascii="方正仿宋_GB2312" w:hAnsi="方正仿宋_GB2312" w:eastAsia="方正仿宋_GB2312" w:cs="方正仿宋_GB2312"/>
                <w:i w:val="0"/>
                <w:color w:val="000000"/>
                <w:kern w:val="0"/>
                <w:sz w:val="21"/>
                <w:szCs w:val="21"/>
                <w:u w:val="none"/>
                <w:lang w:val="en-US" w:eastAsia="zh-CN" w:bidi="ar"/>
              </w:rPr>
              <w:t>整车检测与维修实训室</w:t>
            </w:r>
          </w:p>
        </w:tc>
        <w:tc>
          <w:tcPr>
            <w:tcW w:w="2478" w:type="dxa"/>
            <w:vMerge w:val="continue"/>
            <w:tcBorders>
              <w:top w:val="single" w:color="000000" w:sz="4" w:space="0"/>
              <w:left w:val="single" w:color="000000" w:sz="4" w:space="0"/>
              <w:bottom w:val="single" w:color="000000" w:sz="4" w:space="0"/>
              <w:right w:val="single" w:color="000000" w:sz="4" w:space="0"/>
            </w:tcBorders>
            <w:shd w:val="clear" w:color="auto" w:fill="CCE8CF"/>
            <w:noWrap/>
            <w:tcMar>
              <w:top w:w="15" w:type="dxa"/>
              <w:left w:w="15" w:type="dxa"/>
              <w:right w:w="15" w:type="dxa"/>
            </w:tcMar>
            <w:vAlign w:val="center"/>
          </w:tcPr>
          <w:p>
            <w:pPr>
              <w:jc w:val="center"/>
              <w:rPr>
                <w:rFonts w:hint="eastAsia" w:ascii="宋体" w:hAnsi="宋体" w:eastAsia="宋体" w:cs="宋体"/>
                <w:i w:val="0"/>
                <w:color w:val="000000"/>
                <w:sz w:val="22"/>
                <w:szCs w:val="22"/>
                <w:u w:val="none"/>
              </w:rPr>
            </w:pPr>
          </w:p>
        </w:tc>
      </w:tr>
    </w:tbl>
    <w:p>
      <w:pPr>
        <w:spacing w:line="360" w:lineRule="auto"/>
        <w:outlineLvl w:val="0"/>
        <w:rPr>
          <w:rFonts w:hint="eastAsia" w:ascii="宋体" w:hAnsi="宋体" w:eastAsia="宋体" w:cs="宋体"/>
          <w:b w:val="0"/>
          <w:bCs/>
          <w:sz w:val="24"/>
          <w:szCs w:val="24"/>
        </w:rPr>
      </w:pPr>
    </w:p>
    <w:p>
      <w:pPr>
        <w:spacing w:line="360" w:lineRule="auto"/>
        <w:outlineLvl w:val="0"/>
        <w:rPr>
          <w:rFonts w:ascii="等线" w:hAnsi="宋体" w:eastAsia="等线" w:cs="宋体"/>
          <w:b/>
          <w:sz w:val="24"/>
          <w:szCs w:val="24"/>
        </w:rPr>
      </w:pPr>
      <w:bookmarkStart w:id="1" w:name="_Toc5439"/>
      <w:r>
        <w:rPr>
          <w:rFonts w:hint="eastAsia" w:ascii="等线" w:hAnsi="宋体" w:eastAsia="等线" w:cs="宋体"/>
          <w:b/>
          <w:sz w:val="24"/>
          <w:szCs w:val="24"/>
        </w:rPr>
        <w:t>二、学生发展</w:t>
      </w:r>
      <w:bookmarkEnd w:id="1"/>
    </w:p>
    <w:p>
      <w:pPr>
        <w:pStyle w:val="33"/>
        <w:widowControl/>
        <w:numPr>
          <w:ilvl w:val="0"/>
          <w:numId w:val="1"/>
        </w:numPr>
        <w:spacing w:line="360" w:lineRule="auto"/>
        <w:ind w:firstLineChars="0"/>
        <w:outlineLvl w:val="1"/>
        <w:rPr>
          <w:rFonts w:ascii="黑体" w:hAnsi="黑体" w:eastAsia="等线" w:cs="黑体"/>
          <w:b/>
          <w:kern w:val="0"/>
          <w:sz w:val="24"/>
          <w:szCs w:val="30"/>
        </w:rPr>
      </w:pPr>
      <w:bookmarkStart w:id="2" w:name="_Toc21617"/>
      <w:r>
        <w:rPr>
          <w:rFonts w:hint="eastAsia" w:ascii="黑体" w:hAnsi="黑体" w:eastAsia="等线" w:cs="黑体"/>
          <w:b/>
          <w:kern w:val="0"/>
          <w:sz w:val="24"/>
          <w:szCs w:val="30"/>
          <w:lang w:eastAsia="zh-CN"/>
        </w:rPr>
        <w:t>招生</w:t>
      </w:r>
      <w:r>
        <w:rPr>
          <w:rFonts w:hint="eastAsia" w:ascii="黑体" w:hAnsi="黑体" w:eastAsia="等线" w:cs="黑体"/>
          <w:b/>
          <w:kern w:val="0"/>
          <w:sz w:val="24"/>
          <w:szCs w:val="30"/>
        </w:rPr>
        <w:t>情况</w:t>
      </w:r>
      <w:bookmarkEnd w:id="2"/>
    </w:p>
    <w:p>
      <w:pPr>
        <w:bidi w:val="0"/>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本年度学院计划招生450 人，实际录取 417 人，录取率为 92.7%。招生方式分为自主招生、普通高考、中高职衔接和弹性学制等多种类型，招生录取情况参见表 3：</w:t>
      </w:r>
    </w:p>
    <w:p>
      <w:pPr>
        <w:widowControl/>
        <w:spacing w:line="400" w:lineRule="exact"/>
        <w:ind w:left="1575" w:hanging="1575" w:hangingChars="750"/>
        <w:jc w:val="center"/>
        <w:rPr>
          <w:rFonts w:hint="eastAsia" w:hAnsi="宋体"/>
          <w:szCs w:val="21"/>
          <w:lang w:eastAsia="zh-CN"/>
        </w:rPr>
      </w:pPr>
      <w:r>
        <w:rPr>
          <w:rFonts w:hAnsi="宋体"/>
          <w:szCs w:val="21"/>
        </w:rPr>
        <w:t>表</w:t>
      </w:r>
      <w:r>
        <w:rPr>
          <w:rFonts w:hint="eastAsia"/>
          <w:szCs w:val="21"/>
          <w:lang w:val="en-US" w:eastAsia="zh-CN"/>
        </w:rPr>
        <w:t>3  2019-2021年</w:t>
      </w:r>
      <w:r>
        <w:rPr>
          <w:rFonts w:hAnsi="宋体"/>
          <w:szCs w:val="21"/>
        </w:rPr>
        <w:t>汽车工程学院</w:t>
      </w:r>
      <w:r>
        <w:rPr>
          <w:rFonts w:hint="eastAsia" w:hAnsi="宋体"/>
          <w:szCs w:val="21"/>
          <w:lang w:eastAsia="zh-CN"/>
        </w:rPr>
        <w:t>招生录取情况表</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840" w:type="dxa"/>
            <w:gridSpan w:val="2"/>
            <w:shd w:val="clear" w:color="auto" w:fill="9CC2E5" w:themeFill="accent5" w:themeFillTint="99"/>
            <w:vAlign w:val="center"/>
          </w:tcPr>
          <w:p>
            <w:pPr>
              <w:widowControl/>
              <w:spacing w:line="240" w:lineRule="auto"/>
              <w:jc w:val="center"/>
              <w:rPr>
                <w:rFonts w:hint="default" w:hAnsi="宋体"/>
                <w:b/>
                <w:bCs/>
                <w:szCs w:val="21"/>
                <w:vertAlign w:val="baseline"/>
                <w:lang w:val="en-US" w:eastAsia="zh-CN"/>
              </w:rPr>
            </w:pPr>
            <w:r>
              <w:rPr>
                <w:rFonts w:hint="eastAsia" w:hAnsi="宋体"/>
                <w:b/>
                <w:bCs/>
                <w:szCs w:val="21"/>
                <w:vertAlign w:val="baseline"/>
                <w:lang w:val="en-US" w:eastAsia="zh-CN"/>
              </w:rPr>
              <w:t>2019年</w:t>
            </w:r>
          </w:p>
        </w:tc>
        <w:tc>
          <w:tcPr>
            <w:tcW w:w="2840" w:type="dxa"/>
            <w:gridSpan w:val="2"/>
            <w:shd w:val="clear" w:color="auto" w:fill="9CC2E5" w:themeFill="accent5" w:themeFillTint="99"/>
            <w:vAlign w:val="center"/>
          </w:tcPr>
          <w:p>
            <w:pPr>
              <w:widowControl/>
              <w:spacing w:line="240" w:lineRule="auto"/>
              <w:jc w:val="center"/>
              <w:rPr>
                <w:rFonts w:hint="default" w:hAnsi="宋体"/>
                <w:b/>
                <w:bCs/>
                <w:szCs w:val="21"/>
                <w:vertAlign w:val="baseline"/>
                <w:lang w:val="en-US" w:eastAsia="zh-CN"/>
              </w:rPr>
            </w:pPr>
            <w:r>
              <w:rPr>
                <w:rFonts w:hint="eastAsia" w:hAnsi="宋体"/>
                <w:b/>
                <w:bCs/>
                <w:szCs w:val="21"/>
                <w:vertAlign w:val="baseline"/>
                <w:lang w:val="en-US" w:eastAsia="zh-CN"/>
              </w:rPr>
              <w:t>2020年</w:t>
            </w:r>
          </w:p>
        </w:tc>
        <w:tc>
          <w:tcPr>
            <w:tcW w:w="2842" w:type="dxa"/>
            <w:gridSpan w:val="2"/>
            <w:shd w:val="clear" w:color="auto" w:fill="9CC2E5" w:themeFill="accent5" w:themeFillTint="99"/>
            <w:vAlign w:val="center"/>
          </w:tcPr>
          <w:p>
            <w:pPr>
              <w:widowControl/>
              <w:spacing w:line="240" w:lineRule="auto"/>
              <w:jc w:val="center"/>
              <w:rPr>
                <w:rFonts w:hint="default" w:hAnsi="宋体"/>
                <w:b/>
                <w:bCs/>
                <w:szCs w:val="21"/>
                <w:vertAlign w:val="baseline"/>
                <w:lang w:val="en-US" w:eastAsia="zh-CN"/>
              </w:rPr>
            </w:pPr>
            <w:r>
              <w:rPr>
                <w:rFonts w:hint="eastAsia" w:hAnsi="宋体"/>
                <w:b/>
                <w:bCs/>
                <w:szCs w:val="21"/>
                <w:vertAlign w:val="baseline"/>
                <w:lang w:val="en-US" w:eastAsia="zh-CN"/>
              </w:rPr>
              <w:t>2021年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20" w:type="dxa"/>
            <w:vAlign w:val="center"/>
          </w:tcPr>
          <w:p>
            <w:pPr>
              <w:widowControl/>
              <w:spacing w:line="240" w:lineRule="auto"/>
              <w:jc w:val="center"/>
              <w:rPr>
                <w:rFonts w:hint="eastAsia" w:ascii="方正仿宋_GB2312" w:hAnsi="方正仿宋_GB2312" w:eastAsia="方正仿宋_GB2312" w:cs="方正仿宋_GB2312"/>
                <w:b/>
                <w:bCs/>
                <w:szCs w:val="21"/>
                <w:vertAlign w:val="baseline"/>
                <w:lang w:eastAsia="zh-CN"/>
              </w:rPr>
            </w:pPr>
            <w:r>
              <w:rPr>
                <w:rFonts w:hint="eastAsia" w:ascii="方正仿宋_GB2312" w:hAnsi="方正仿宋_GB2312" w:eastAsia="方正仿宋_GB2312" w:cs="方正仿宋_GB2312"/>
                <w:b/>
                <w:bCs/>
                <w:szCs w:val="21"/>
                <w:vertAlign w:val="baseline"/>
                <w:lang w:eastAsia="zh-CN"/>
              </w:rPr>
              <w:t>录取数</w:t>
            </w:r>
          </w:p>
        </w:tc>
        <w:tc>
          <w:tcPr>
            <w:tcW w:w="1420" w:type="dxa"/>
            <w:vAlign w:val="center"/>
          </w:tcPr>
          <w:p>
            <w:pPr>
              <w:widowControl/>
              <w:spacing w:line="240" w:lineRule="auto"/>
              <w:jc w:val="center"/>
              <w:rPr>
                <w:rFonts w:hint="eastAsia" w:ascii="方正仿宋_GB2312" w:hAnsi="方正仿宋_GB2312" w:eastAsia="方正仿宋_GB2312" w:cs="方正仿宋_GB2312"/>
                <w:b/>
                <w:bCs/>
                <w:szCs w:val="21"/>
                <w:vertAlign w:val="baseline"/>
                <w:lang w:eastAsia="zh-CN"/>
              </w:rPr>
            </w:pPr>
            <w:r>
              <w:rPr>
                <w:rFonts w:hint="eastAsia" w:ascii="方正仿宋_GB2312" w:hAnsi="方正仿宋_GB2312" w:eastAsia="方正仿宋_GB2312" w:cs="方正仿宋_GB2312"/>
                <w:b/>
                <w:bCs/>
                <w:szCs w:val="21"/>
                <w:vertAlign w:val="baseline"/>
                <w:lang w:eastAsia="zh-CN"/>
              </w:rPr>
              <w:t>报到率</w:t>
            </w:r>
          </w:p>
        </w:tc>
        <w:tc>
          <w:tcPr>
            <w:tcW w:w="1420" w:type="dxa"/>
            <w:vAlign w:val="center"/>
          </w:tcPr>
          <w:p>
            <w:pPr>
              <w:widowControl/>
              <w:spacing w:line="240" w:lineRule="auto"/>
              <w:jc w:val="center"/>
              <w:rPr>
                <w:rFonts w:hint="eastAsia" w:ascii="方正仿宋_GB2312" w:hAnsi="方正仿宋_GB2312" w:eastAsia="方正仿宋_GB2312" w:cs="方正仿宋_GB2312"/>
                <w:b/>
                <w:bCs/>
                <w:szCs w:val="21"/>
                <w:vertAlign w:val="baseline"/>
                <w:lang w:eastAsia="zh-CN"/>
              </w:rPr>
            </w:pPr>
            <w:r>
              <w:rPr>
                <w:rFonts w:hint="eastAsia" w:ascii="方正仿宋_GB2312" w:hAnsi="方正仿宋_GB2312" w:eastAsia="方正仿宋_GB2312" w:cs="方正仿宋_GB2312"/>
                <w:b/>
                <w:bCs/>
                <w:szCs w:val="21"/>
                <w:vertAlign w:val="baseline"/>
                <w:lang w:eastAsia="zh-CN"/>
              </w:rPr>
              <w:t>录取数</w:t>
            </w:r>
          </w:p>
        </w:tc>
        <w:tc>
          <w:tcPr>
            <w:tcW w:w="1420" w:type="dxa"/>
            <w:vAlign w:val="center"/>
          </w:tcPr>
          <w:p>
            <w:pPr>
              <w:widowControl/>
              <w:spacing w:line="240" w:lineRule="auto"/>
              <w:jc w:val="center"/>
              <w:rPr>
                <w:rFonts w:hint="eastAsia" w:ascii="方正仿宋_GB2312" w:hAnsi="方正仿宋_GB2312" w:eastAsia="方正仿宋_GB2312" w:cs="方正仿宋_GB2312"/>
                <w:b/>
                <w:bCs/>
                <w:szCs w:val="21"/>
                <w:vertAlign w:val="baseline"/>
                <w:lang w:eastAsia="zh-CN"/>
              </w:rPr>
            </w:pPr>
            <w:r>
              <w:rPr>
                <w:rFonts w:hint="eastAsia" w:ascii="方正仿宋_GB2312" w:hAnsi="方正仿宋_GB2312" w:eastAsia="方正仿宋_GB2312" w:cs="方正仿宋_GB2312"/>
                <w:b/>
                <w:bCs/>
                <w:szCs w:val="21"/>
                <w:vertAlign w:val="baseline"/>
                <w:lang w:eastAsia="zh-CN"/>
              </w:rPr>
              <w:t>报到率</w:t>
            </w:r>
          </w:p>
        </w:tc>
        <w:tc>
          <w:tcPr>
            <w:tcW w:w="1421" w:type="dxa"/>
            <w:vAlign w:val="center"/>
          </w:tcPr>
          <w:p>
            <w:pPr>
              <w:widowControl/>
              <w:spacing w:line="240" w:lineRule="auto"/>
              <w:jc w:val="center"/>
              <w:rPr>
                <w:rFonts w:hint="eastAsia" w:ascii="方正仿宋_GB2312" w:hAnsi="方正仿宋_GB2312" w:eastAsia="方正仿宋_GB2312" w:cs="方正仿宋_GB2312"/>
                <w:b/>
                <w:bCs/>
                <w:szCs w:val="21"/>
                <w:vertAlign w:val="baseline"/>
                <w:lang w:eastAsia="zh-CN"/>
              </w:rPr>
            </w:pPr>
            <w:r>
              <w:rPr>
                <w:rFonts w:hint="eastAsia" w:ascii="方正仿宋_GB2312" w:hAnsi="方正仿宋_GB2312" w:eastAsia="方正仿宋_GB2312" w:cs="方正仿宋_GB2312"/>
                <w:b/>
                <w:bCs/>
                <w:szCs w:val="21"/>
                <w:vertAlign w:val="baseline"/>
                <w:lang w:eastAsia="zh-CN"/>
              </w:rPr>
              <w:t>录取数</w:t>
            </w:r>
          </w:p>
        </w:tc>
        <w:tc>
          <w:tcPr>
            <w:tcW w:w="1421" w:type="dxa"/>
            <w:vAlign w:val="center"/>
          </w:tcPr>
          <w:p>
            <w:pPr>
              <w:widowControl/>
              <w:spacing w:line="240" w:lineRule="auto"/>
              <w:jc w:val="center"/>
              <w:rPr>
                <w:rFonts w:hint="eastAsia" w:ascii="方正仿宋_GB2312" w:hAnsi="方正仿宋_GB2312" w:eastAsia="方正仿宋_GB2312" w:cs="方正仿宋_GB2312"/>
                <w:b/>
                <w:bCs/>
                <w:szCs w:val="21"/>
                <w:vertAlign w:val="baseline"/>
                <w:lang w:eastAsia="zh-CN"/>
              </w:rPr>
            </w:pPr>
            <w:r>
              <w:rPr>
                <w:rFonts w:hint="eastAsia" w:ascii="方正仿宋_GB2312" w:hAnsi="方正仿宋_GB2312" w:eastAsia="方正仿宋_GB2312" w:cs="方正仿宋_GB2312"/>
                <w:b/>
                <w:bCs/>
                <w:szCs w:val="21"/>
                <w:vertAlign w:val="baseline"/>
                <w:lang w:eastAsia="zh-CN"/>
              </w:rPr>
              <w:t>报到率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20" w:type="dxa"/>
            <w:vAlign w:val="center"/>
          </w:tcPr>
          <w:p>
            <w:pPr>
              <w:widowControl/>
              <w:spacing w:line="240" w:lineRule="auto"/>
              <w:jc w:val="center"/>
              <w:rPr>
                <w:rFonts w:hint="eastAsia" w:ascii="方正仿宋_GB2312" w:hAnsi="方正仿宋_GB2312" w:eastAsia="方正仿宋_GB2312" w:cs="方正仿宋_GB2312"/>
                <w:szCs w:val="21"/>
                <w:vertAlign w:val="baseline"/>
                <w:lang w:val="en-US" w:eastAsia="zh-CN"/>
              </w:rPr>
            </w:pPr>
            <w:r>
              <w:rPr>
                <w:rFonts w:hint="eastAsia" w:ascii="方正仿宋_GB2312" w:hAnsi="方正仿宋_GB2312" w:eastAsia="方正仿宋_GB2312" w:cs="方正仿宋_GB2312"/>
                <w:szCs w:val="21"/>
                <w:vertAlign w:val="baseline"/>
                <w:lang w:val="en-US" w:eastAsia="zh-CN"/>
              </w:rPr>
              <w:t>392</w:t>
            </w:r>
          </w:p>
        </w:tc>
        <w:tc>
          <w:tcPr>
            <w:tcW w:w="1420" w:type="dxa"/>
            <w:vAlign w:val="center"/>
          </w:tcPr>
          <w:p>
            <w:pPr>
              <w:widowControl/>
              <w:spacing w:line="240" w:lineRule="auto"/>
              <w:jc w:val="center"/>
              <w:rPr>
                <w:rFonts w:hint="eastAsia" w:ascii="方正仿宋_GB2312" w:hAnsi="方正仿宋_GB2312" w:eastAsia="方正仿宋_GB2312" w:cs="方正仿宋_GB2312"/>
                <w:szCs w:val="21"/>
                <w:vertAlign w:val="baseline"/>
                <w:lang w:val="en-US" w:eastAsia="zh-CN"/>
              </w:rPr>
            </w:pPr>
            <w:r>
              <w:rPr>
                <w:rFonts w:hint="eastAsia" w:ascii="方正仿宋_GB2312" w:hAnsi="方正仿宋_GB2312" w:eastAsia="方正仿宋_GB2312" w:cs="方正仿宋_GB2312"/>
                <w:szCs w:val="21"/>
                <w:vertAlign w:val="baseline"/>
                <w:lang w:eastAsia="zh-CN"/>
              </w:rPr>
              <w:t>93.1%</w:t>
            </w:r>
          </w:p>
        </w:tc>
        <w:tc>
          <w:tcPr>
            <w:tcW w:w="1420" w:type="dxa"/>
            <w:vAlign w:val="center"/>
          </w:tcPr>
          <w:p>
            <w:pPr>
              <w:widowControl/>
              <w:spacing w:line="240" w:lineRule="auto"/>
              <w:jc w:val="center"/>
              <w:rPr>
                <w:rFonts w:hint="eastAsia" w:ascii="方正仿宋_GB2312" w:hAnsi="方正仿宋_GB2312" w:eastAsia="方正仿宋_GB2312" w:cs="方正仿宋_GB2312"/>
                <w:szCs w:val="21"/>
                <w:vertAlign w:val="baseline"/>
                <w:lang w:val="en-US" w:eastAsia="zh-CN"/>
              </w:rPr>
            </w:pPr>
            <w:r>
              <w:rPr>
                <w:rFonts w:hint="eastAsia" w:ascii="方正仿宋_GB2312" w:hAnsi="方正仿宋_GB2312" w:eastAsia="方正仿宋_GB2312" w:cs="方正仿宋_GB2312"/>
                <w:szCs w:val="21"/>
                <w:vertAlign w:val="baseline"/>
                <w:lang w:val="en-US" w:eastAsia="zh-CN"/>
              </w:rPr>
              <w:t>450</w:t>
            </w:r>
          </w:p>
        </w:tc>
        <w:tc>
          <w:tcPr>
            <w:tcW w:w="1420" w:type="dxa"/>
            <w:vAlign w:val="center"/>
          </w:tcPr>
          <w:p>
            <w:pPr>
              <w:widowControl/>
              <w:spacing w:line="240" w:lineRule="auto"/>
              <w:jc w:val="center"/>
              <w:rPr>
                <w:rFonts w:hint="eastAsia" w:ascii="方正仿宋_GB2312" w:hAnsi="方正仿宋_GB2312" w:eastAsia="方正仿宋_GB2312" w:cs="方正仿宋_GB2312"/>
                <w:szCs w:val="21"/>
                <w:vertAlign w:val="baseline"/>
                <w:lang w:eastAsia="zh-CN"/>
              </w:rPr>
            </w:pPr>
            <w:r>
              <w:rPr>
                <w:rFonts w:hint="eastAsia" w:ascii="方正仿宋_GB2312" w:hAnsi="方正仿宋_GB2312" w:eastAsia="方正仿宋_GB2312" w:cs="方正仿宋_GB2312"/>
                <w:szCs w:val="21"/>
                <w:vertAlign w:val="baseline"/>
                <w:lang w:val="en-US" w:eastAsia="zh-CN"/>
              </w:rPr>
              <w:t>92%</w:t>
            </w:r>
          </w:p>
        </w:tc>
        <w:tc>
          <w:tcPr>
            <w:tcW w:w="1421" w:type="dxa"/>
            <w:vAlign w:val="center"/>
          </w:tcPr>
          <w:p>
            <w:pPr>
              <w:widowControl/>
              <w:spacing w:line="240" w:lineRule="auto"/>
              <w:jc w:val="center"/>
              <w:rPr>
                <w:rFonts w:hint="default" w:ascii="方正仿宋_GB2312" w:hAnsi="方正仿宋_GB2312" w:eastAsia="方正仿宋_GB2312" w:cs="方正仿宋_GB2312"/>
                <w:szCs w:val="21"/>
                <w:vertAlign w:val="baseline"/>
                <w:lang w:val="en-US" w:eastAsia="zh-CN"/>
              </w:rPr>
            </w:pPr>
            <w:r>
              <w:rPr>
                <w:rFonts w:hint="eastAsia" w:ascii="方正仿宋_GB2312" w:hAnsi="方正仿宋_GB2312" w:eastAsia="方正仿宋_GB2312" w:cs="方正仿宋_GB2312"/>
                <w:szCs w:val="21"/>
                <w:vertAlign w:val="baseline"/>
                <w:lang w:val="en-US" w:eastAsia="zh-CN"/>
              </w:rPr>
              <w:t>417</w:t>
            </w:r>
          </w:p>
        </w:tc>
        <w:tc>
          <w:tcPr>
            <w:tcW w:w="1421" w:type="dxa"/>
            <w:vAlign w:val="center"/>
          </w:tcPr>
          <w:p>
            <w:pPr>
              <w:widowControl/>
              <w:spacing w:line="240" w:lineRule="auto"/>
              <w:jc w:val="center"/>
              <w:rPr>
                <w:rFonts w:hint="default" w:ascii="方正仿宋_GB2312" w:hAnsi="方正仿宋_GB2312" w:eastAsia="方正仿宋_GB2312" w:cs="方正仿宋_GB2312"/>
                <w:szCs w:val="21"/>
                <w:vertAlign w:val="baseline"/>
                <w:lang w:val="en-US" w:eastAsia="zh-CN"/>
              </w:rPr>
            </w:pPr>
            <w:r>
              <w:rPr>
                <w:rFonts w:hint="eastAsia" w:ascii="方正仿宋_GB2312" w:hAnsi="方正仿宋_GB2312" w:eastAsia="方正仿宋_GB2312" w:cs="方正仿宋_GB2312"/>
                <w:szCs w:val="21"/>
                <w:vertAlign w:val="baseline"/>
                <w:lang w:val="en-US" w:eastAsia="zh-CN"/>
              </w:rPr>
              <w:t>92.7%</w:t>
            </w:r>
          </w:p>
        </w:tc>
      </w:tr>
    </w:tbl>
    <w:p>
      <w:pPr>
        <w:widowControl/>
        <w:spacing w:line="400" w:lineRule="exact"/>
        <w:ind w:left="1575" w:hanging="1575" w:hangingChars="750"/>
        <w:jc w:val="center"/>
        <w:rPr>
          <w:rFonts w:hint="eastAsia" w:hAnsi="宋体"/>
          <w:szCs w:val="21"/>
          <w:lang w:eastAsia="zh-CN"/>
        </w:rPr>
      </w:pPr>
    </w:p>
    <w:p>
      <w:pPr>
        <w:bidi w:val="0"/>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2021 年学院招生专业为 4个大类，面向</w:t>
      </w:r>
      <w:r>
        <w:rPr>
          <w:rFonts w:hint="eastAsia" w:ascii="宋体" w:hAnsi="宋体" w:eastAsia="宋体" w:cs="宋体"/>
          <w:sz w:val="24"/>
          <w:szCs w:val="24"/>
        </w:rPr>
        <w:t>汽车制造业、新能源汽车产业、智能网联产业、汽车销售与服务产业</w:t>
      </w:r>
      <w:r>
        <w:rPr>
          <w:rFonts w:hint="eastAsia" w:ascii="宋体" w:hAnsi="宋体" w:eastAsia="宋体" w:cs="宋体"/>
          <w:sz w:val="24"/>
          <w:szCs w:val="24"/>
          <w:lang w:val="en-US" w:eastAsia="zh-CN"/>
        </w:rPr>
        <w:t>和</w:t>
      </w:r>
      <w:r>
        <w:rPr>
          <w:rFonts w:hint="eastAsia" w:ascii="宋体" w:hAnsi="宋体" w:eastAsia="宋体" w:cs="宋体"/>
          <w:sz w:val="24"/>
          <w:szCs w:val="24"/>
        </w:rPr>
        <w:t>汽车后市场</w:t>
      </w:r>
      <w:r>
        <w:rPr>
          <w:rFonts w:hint="eastAsia" w:ascii="宋体" w:hAnsi="宋体" w:eastAsia="宋体" w:cs="宋体"/>
          <w:sz w:val="24"/>
          <w:szCs w:val="24"/>
          <w:lang w:eastAsia="zh-CN"/>
        </w:rPr>
        <w:t>培养人才</w:t>
      </w:r>
      <w:r>
        <w:rPr>
          <w:rFonts w:hint="eastAsia" w:ascii="宋体" w:hAnsi="宋体" w:eastAsia="宋体" w:cs="宋体"/>
          <w:sz w:val="24"/>
          <w:szCs w:val="24"/>
        </w:rPr>
        <w:t>。</w:t>
      </w:r>
      <w:r>
        <w:rPr>
          <w:rFonts w:hint="eastAsia" w:ascii="宋体" w:hAnsi="宋体" w:eastAsia="宋体" w:cs="宋体"/>
          <w:sz w:val="24"/>
          <w:szCs w:val="24"/>
          <w:lang w:eastAsia="zh-CN"/>
        </w:rPr>
        <w:t>各专业</w:t>
      </w:r>
      <w:r>
        <w:rPr>
          <w:rFonts w:hint="eastAsia" w:ascii="宋体" w:hAnsi="宋体" w:eastAsia="宋体" w:cs="宋体"/>
          <w:sz w:val="24"/>
          <w:szCs w:val="24"/>
          <w:lang w:val="en-US" w:eastAsia="zh-CN"/>
        </w:rPr>
        <w:t>大类</w:t>
      </w:r>
      <w:r>
        <w:rPr>
          <w:rFonts w:hint="eastAsia" w:ascii="宋体" w:hAnsi="宋体" w:eastAsia="宋体" w:cs="宋体"/>
          <w:sz w:val="24"/>
          <w:szCs w:val="24"/>
          <w:lang w:eastAsia="zh-CN"/>
        </w:rPr>
        <w:t>招生人数</w:t>
      </w:r>
      <w:r>
        <w:rPr>
          <w:rFonts w:hint="eastAsia" w:ascii="宋体" w:hAnsi="宋体" w:eastAsia="宋体" w:cs="宋体"/>
          <w:sz w:val="24"/>
          <w:szCs w:val="24"/>
          <w:lang w:val="en-US" w:eastAsia="zh-CN"/>
        </w:rPr>
        <w:t>比例</w:t>
      </w:r>
      <w:r>
        <w:rPr>
          <w:rFonts w:hint="eastAsia" w:ascii="宋体" w:hAnsi="宋体" w:eastAsia="宋体" w:cs="宋体"/>
          <w:sz w:val="24"/>
          <w:szCs w:val="24"/>
          <w:lang w:eastAsia="zh-CN"/>
        </w:rPr>
        <w:t>参见图</w:t>
      </w:r>
      <w:r>
        <w:rPr>
          <w:rFonts w:hint="eastAsia" w:ascii="宋体" w:hAnsi="宋体" w:eastAsia="宋体" w:cs="宋体"/>
          <w:sz w:val="24"/>
          <w:szCs w:val="24"/>
          <w:lang w:val="en-US" w:eastAsia="zh-CN"/>
        </w:rPr>
        <w:t>1。</w:t>
      </w:r>
    </w:p>
    <w:p>
      <w:pPr>
        <w:bidi w:val="0"/>
        <w:jc w:val="center"/>
        <w:rPr>
          <w:rFonts w:hint="default"/>
          <w:lang w:val="en-US" w:eastAsia="zh-CN"/>
        </w:rPr>
      </w:pPr>
    </w:p>
    <w:p>
      <w:pPr>
        <w:pStyle w:val="2"/>
        <w:rPr>
          <w:rFonts w:hint="default"/>
          <w:lang w:val="en-US" w:eastAsia="zh-CN"/>
        </w:rPr>
      </w:pPr>
      <w:r>
        <w:rPr>
          <w:rFonts w:hint="default"/>
          <w:lang w:val="en-US" w:eastAsia="zh-CN"/>
        </w:rPr>
        <w:drawing>
          <wp:anchor distT="0" distB="0" distL="114300" distR="114300" simplePos="0" relativeHeight="251672576" behindDoc="0" locked="0" layoutInCell="1" allowOverlap="1">
            <wp:simplePos x="0" y="0"/>
            <wp:positionH relativeFrom="column">
              <wp:posOffset>271145</wp:posOffset>
            </wp:positionH>
            <wp:positionV relativeFrom="paragraph">
              <wp:posOffset>57785</wp:posOffset>
            </wp:positionV>
            <wp:extent cx="5080000" cy="3810000"/>
            <wp:effectExtent l="4445" t="4445" r="5715" b="41275"/>
            <wp:wrapTopAndBottom/>
            <wp:docPr id="5" name="图表 5" descr="7b0a202020202263686172745265734964223a20223230343730343431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anchor>
        </w:drawing>
      </w:r>
    </w:p>
    <w:p>
      <w:pPr>
        <w:bidi w:val="0"/>
        <w:jc w:val="center"/>
        <w:rPr>
          <w:rFonts w:hint="eastAsia"/>
          <w:lang w:val="en-US" w:eastAsia="zh-CN"/>
        </w:rPr>
      </w:pPr>
      <w:r>
        <w:rPr>
          <w:rFonts w:hint="eastAsia"/>
          <w:lang w:val="en-US" w:eastAsia="zh-CN"/>
        </w:rPr>
        <w:t>图1 汽车学院专业招生情况统计</w:t>
      </w:r>
    </w:p>
    <w:p>
      <w:pPr>
        <w:widowControl/>
        <w:numPr>
          <w:ilvl w:val="0"/>
          <w:numId w:val="1"/>
        </w:numPr>
        <w:spacing w:line="360" w:lineRule="auto"/>
        <w:ind w:left="720" w:leftChars="0" w:hanging="720" w:firstLineChars="0"/>
        <w:outlineLvl w:val="1"/>
        <w:rPr>
          <w:rFonts w:hint="eastAsia" w:cs="黑体" w:eastAsiaTheme="minorHAnsi"/>
          <w:b/>
          <w:kern w:val="0"/>
          <w:sz w:val="24"/>
          <w:szCs w:val="24"/>
          <w:lang w:eastAsia="zh-CN"/>
        </w:rPr>
      </w:pPr>
      <w:bookmarkStart w:id="3" w:name="_Toc26092"/>
      <w:r>
        <w:rPr>
          <w:rFonts w:hint="eastAsia" w:cs="黑体" w:eastAsiaTheme="minorHAnsi"/>
          <w:b/>
          <w:kern w:val="0"/>
          <w:sz w:val="24"/>
          <w:szCs w:val="24"/>
          <w:lang w:eastAsia="zh-CN"/>
        </w:rPr>
        <w:t>就业质量</w:t>
      </w:r>
      <w:bookmarkEnd w:id="3"/>
    </w:p>
    <w:p>
      <w:pPr>
        <w:widowControl/>
        <w:numPr>
          <w:ilvl w:val="0"/>
          <w:numId w:val="2"/>
        </w:numPr>
        <w:spacing w:line="360" w:lineRule="auto"/>
        <w:ind w:left="480" w:leftChars="0" w:firstLine="0" w:firstLineChars="0"/>
        <w:outlineLvl w:val="1"/>
        <w:rPr>
          <w:rFonts w:hint="default" w:cs="黑体" w:eastAsiaTheme="minorHAnsi"/>
          <w:b/>
          <w:kern w:val="0"/>
          <w:sz w:val="24"/>
          <w:szCs w:val="24"/>
          <w:lang w:val="en-US" w:eastAsia="zh-CN"/>
        </w:rPr>
      </w:pPr>
      <w:bookmarkStart w:id="4" w:name="_Toc11130"/>
      <w:r>
        <w:rPr>
          <w:rFonts w:hint="eastAsia" w:cs="黑体" w:eastAsiaTheme="minorHAnsi"/>
          <w:b/>
          <w:kern w:val="0"/>
          <w:sz w:val="24"/>
          <w:szCs w:val="24"/>
          <w:lang w:val="en-US" w:eastAsia="zh-CN"/>
        </w:rPr>
        <w:t>就业状况</w:t>
      </w:r>
      <w:bookmarkEnd w:id="4"/>
    </w:p>
    <w:p>
      <w:pPr>
        <w:bidi w:val="0"/>
        <w:spacing w:line="360" w:lineRule="auto"/>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eastAsia="zh-CN"/>
        </w:rPr>
        <w:t xml:space="preserve">学院始终高度重视毕业生就业工作,建立了较为完善的毕业生就业工作服务体系及保障机制。通过定期举办校内大型双选会、不定期举办各类中小型招聘会、积极开展“订单式”人才培养、依托职教集团开展校企合作办学、建立特殊群体就业帮扶体系等一系列措施确保每一位毕业生实现有发展、就好业。截至 </w:t>
      </w:r>
      <w:r>
        <w:rPr>
          <w:rFonts w:hint="eastAsia" w:ascii="宋体" w:hAnsi="宋体" w:eastAsia="宋体" w:cs="宋体"/>
          <w:sz w:val="24"/>
          <w:szCs w:val="24"/>
          <w:lang w:val="en-US" w:eastAsia="zh-CN"/>
        </w:rPr>
        <w:t>11</w:t>
      </w:r>
      <w:r>
        <w:rPr>
          <w:rFonts w:hint="eastAsia" w:ascii="宋体" w:hAnsi="宋体" w:eastAsia="宋体" w:cs="宋体"/>
          <w:sz w:val="24"/>
          <w:szCs w:val="24"/>
          <w:lang w:eastAsia="zh-CN"/>
        </w:rPr>
        <w:t xml:space="preserve"> 月 </w:t>
      </w:r>
      <w:r>
        <w:rPr>
          <w:rFonts w:hint="eastAsia" w:ascii="宋体" w:hAnsi="宋体" w:eastAsia="宋体" w:cs="宋体"/>
          <w:sz w:val="24"/>
          <w:szCs w:val="24"/>
          <w:lang w:val="en-US" w:eastAsia="zh-CN"/>
        </w:rPr>
        <w:t>6</w:t>
      </w:r>
      <w:r>
        <w:rPr>
          <w:rFonts w:hint="eastAsia" w:ascii="宋体" w:hAnsi="宋体" w:eastAsia="宋体" w:cs="宋体"/>
          <w:sz w:val="24"/>
          <w:szCs w:val="24"/>
          <w:lang w:eastAsia="zh-CN"/>
        </w:rPr>
        <w:t xml:space="preserve">日学院 </w:t>
      </w:r>
      <w:r>
        <w:rPr>
          <w:rFonts w:hint="eastAsia" w:ascii="宋体" w:hAnsi="宋体" w:eastAsia="宋体" w:cs="宋体"/>
          <w:sz w:val="24"/>
          <w:szCs w:val="24"/>
          <w:lang w:val="en-US" w:eastAsia="zh-CN"/>
        </w:rPr>
        <w:t>2020</w:t>
      </w:r>
      <w:r>
        <w:rPr>
          <w:rFonts w:hint="eastAsia" w:ascii="宋体" w:hAnsi="宋体" w:eastAsia="宋体" w:cs="宋体"/>
          <w:sz w:val="24"/>
          <w:szCs w:val="24"/>
          <w:lang w:eastAsia="zh-CN"/>
        </w:rPr>
        <w:t>届毕业生就业率为98.94%，专业对口率高达87.4%。就业单位主要集中在宝马﹑奥迪﹑保时捷﹑奔驰、阿里新康众等维修行业内知名企业和上海大众、一汽解放等汽车制造企业，实现了毕业生就业率与就业质量双高的目标。</w:t>
      </w:r>
    </w:p>
    <w:p>
      <w:pPr>
        <w:bidi w:val="0"/>
        <w:jc w:val="both"/>
        <w:rPr>
          <w:rFonts w:hint="eastAsia"/>
          <w:lang w:eastAsia="zh-CN"/>
        </w:rPr>
      </w:pPr>
    </w:p>
    <w:p>
      <w:pPr>
        <w:pStyle w:val="2"/>
        <w:rPr>
          <w:rFonts w:hint="eastAsia"/>
          <w:lang w:eastAsia="zh-CN"/>
        </w:rPr>
      </w:pPr>
      <w:r>
        <w:rPr>
          <w:rFonts w:hint="eastAsia"/>
          <w:lang w:eastAsia="zh-CN"/>
        </w:rPr>
        <w:drawing>
          <wp:inline distT="0" distB="0" distL="114300" distR="114300">
            <wp:extent cx="4705985" cy="3340100"/>
            <wp:effectExtent l="0" t="0" r="3175" b="12700"/>
            <wp:docPr id="49" name="图表 49" descr="7b0a202020202263686172745265734964223a202232303437323239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pPr>
        <w:bidi w:val="0"/>
        <w:jc w:val="center"/>
        <w:rPr>
          <w:rFonts w:hint="eastAsia"/>
          <w:lang w:val="en-US" w:eastAsia="zh-CN"/>
        </w:rPr>
      </w:pPr>
      <w:r>
        <w:rPr>
          <w:rFonts w:hint="eastAsia"/>
          <w:lang w:val="en-US" w:eastAsia="zh-CN"/>
        </w:rPr>
        <w:t>图2 汽车学院毕业生就业情况统计</w:t>
      </w:r>
    </w:p>
    <w:p>
      <w:pPr>
        <w:pStyle w:val="2"/>
        <w:rPr>
          <w:rFonts w:hint="eastAsia"/>
          <w:lang w:eastAsia="zh-CN"/>
        </w:rPr>
      </w:pPr>
    </w:p>
    <w:p>
      <w:pPr>
        <w:bidi w:val="0"/>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4557395" cy="2474595"/>
            <wp:effectExtent l="4445" t="4445" r="10160" b="10160"/>
            <wp:docPr id="7"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pPr>
        <w:keepNext w:val="0"/>
        <w:keepLines w:val="0"/>
        <w:pageBreakBefore w:val="0"/>
        <w:widowControl w:val="0"/>
        <w:kinsoku/>
        <w:wordWrap/>
        <w:overflowPunct/>
        <w:topLinePunct w:val="0"/>
        <w:autoSpaceDE/>
        <w:autoSpaceDN/>
        <w:bidi w:val="0"/>
        <w:adjustRightInd/>
        <w:snapToGrid/>
        <w:spacing w:after="157" w:afterLines="50"/>
        <w:jc w:val="center"/>
        <w:textAlignment w:val="auto"/>
        <w:rPr>
          <w:rFonts w:hint="eastAsia"/>
          <w:lang w:eastAsia="zh-CN"/>
        </w:rPr>
      </w:pPr>
      <w:r>
        <w:rPr>
          <w:rFonts w:hint="eastAsia"/>
          <w:lang w:val="en-US" w:eastAsia="zh-CN"/>
        </w:rPr>
        <w:t>图3 汽车学院各专业就业地区统计</w:t>
      </w:r>
    </w:p>
    <w:p>
      <w:pPr>
        <w:widowControl/>
        <w:numPr>
          <w:ilvl w:val="0"/>
          <w:numId w:val="2"/>
        </w:numPr>
        <w:spacing w:line="360" w:lineRule="auto"/>
        <w:ind w:left="480" w:leftChars="0" w:firstLine="0" w:firstLineChars="0"/>
        <w:outlineLvl w:val="1"/>
        <w:rPr>
          <w:rFonts w:hint="eastAsia" w:cs="黑体" w:eastAsiaTheme="minorHAnsi"/>
          <w:b/>
          <w:kern w:val="0"/>
          <w:sz w:val="24"/>
          <w:szCs w:val="24"/>
          <w:lang w:val="en-US" w:eastAsia="zh-CN"/>
        </w:rPr>
      </w:pPr>
      <w:bookmarkStart w:id="5" w:name="_Toc30529"/>
      <w:r>
        <w:rPr>
          <w:rFonts w:hint="eastAsia" w:cs="黑体" w:eastAsiaTheme="minorHAnsi"/>
          <w:b/>
          <w:kern w:val="0"/>
          <w:sz w:val="24"/>
          <w:szCs w:val="24"/>
          <w:lang w:val="en-US" w:eastAsia="zh-CN"/>
        </w:rPr>
        <w:fldChar w:fldCharType="begin"/>
      </w:r>
      <w:r>
        <w:rPr>
          <w:rFonts w:hint="eastAsia" w:cs="黑体" w:eastAsiaTheme="minorHAnsi"/>
          <w:b/>
          <w:kern w:val="0"/>
          <w:sz w:val="24"/>
          <w:szCs w:val="24"/>
          <w:lang w:val="en-US" w:eastAsia="zh-CN"/>
        </w:rPr>
        <w:instrText xml:space="preserve"> HYPERLINK "http://infpub.scetc.net/2017/0720/c1807a34671/page.htm" \l "__RefHeading___Toc468096948" </w:instrText>
      </w:r>
      <w:r>
        <w:rPr>
          <w:rFonts w:hint="eastAsia" w:cs="黑体" w:eastAsiaTheme="minorHAnsi"/>
          <w:b/>
          <w:kern w:val="0"/>
          <w:sz w:val="24"/>
          <w:szCs w:val="24"/>
          <w:lang w:val="en-US" w:eastAsia="zh-CN"/>
        </w:rPr>
        <w:fldChar w:fldCharType="separate"/>
      </w:r>
      <w:r>
        <w:rPr>
          <w:rFonts w:hint="eastAsia" w:cs="黑体" w:eastAsiaTheme="minorHAnsi"/>
          <w:b/>
          <w:kern w:val="0"/>
          <w:sz w:val="24"/>
          <w:szCs w:val="24"/>
          <w:lang w:val="en-US" w:eastAsia="zh-CN"/>
        </w:rPr>
        <w:t>用人单位对毕业生的评价</w:t>
      </w:r>
      <w:r>
        <w:rPr>
          <w:rFonts w:hint="eastAsia" w:cs="黑体" w:eastAsiaTheme="minorHAnsi"/>
          <w:b/>
          <w:kern w:val="0"/>
          <w:sz w:val="24"/>
          <w:szCs w:val="24"/>
          <w:lang w:val="en-US" w:eastAsia="zh-CN"/>
        </w:rPr>
        <w:fldChar w:fldCharType="end"/>
      </w:r>
      <w:bookmarkEnd w:id="5"/>
    </w:p>
    <w:p>
      <w:pPr>
        <w:bidi w:val="0"/>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学院通过走访调研、校园招聘会、毕业生跟踪回访等多种途径开展用人单位满意度调查。调查从毕业生职业素养、专业技能、工作岗位胜任水平等多方面征求用人单位的意见。今年的调研数据显示，用人单位</w:t>
      </w:r>
      <w:r>
        <w:rPr>
          <w:rFonts w:hint="eastAsia" w:ascii="宋体" w:hAnsi="宋体" w:eastAsia="宋体" w:cs="宋体"/>
          <w:sz w:val="24"/>
          <w:szCs w:val="24"/>
        </w:rPr>
        <w:t>对学院毕业生的满意度高达 9</w:t>
      </w:r>
      <w:r>
        <w:rPr>
          <w:rFonts w:hint="eastAsia" w:ascii="宋体" w:hAnsi="宋体" w:eastAsia="宋体" w:cs="宋体"/>
          <w:sz w:val="24"/>
          <w:szCs w:val="24"/>
          <w:lang w:val="en-US" w:eastAsia="zh-CN"/>
        </w:rPr>
        <w:t>8.12</w:t>
      </w:r>
      <w:r>
        <w:rPr>
          <w:rFonts w:hint="eastAsia" w:ascii="宋体" w:hAnsi="宋体" w:eastAsia="宋体" w:cs="宋体"/>
          <w:sz w:val="24"/>
          <w:szCs w:val="24"/>
        </w:rPr>
        <w:t>％。</w:t>
      </w:r>
    </w:p>
    <w:p>
      <w:pPr>
        <w:bidi w:val="0"/>
      </w:pPr>
      <w:r>
        <w:drawing>
          <wp:inline distT="0" distB="0" distL="114300" distR="114300">
            <wp:extent cx="5270500" cy="3776980"/>
            <wp:effectExtent l="4445" t="4445" r="20955" b="9525"/>
            <wp:docPr id="16"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pPr>
        <w:bidi w:val="0"/>
        <w:jc w:val="center"/>
        <w:rPr>
          <w:rFonts w:hint="eastAsia"/>
          <w:lang w:eastAsia="zh-CN"/>
        </w:rPr>
      </w:pPr>
      <w:r>
        <w:rPr>
          <w:rFonts w:hint="eastAsia"/>
          <w:lang w:eastAsia="zh-CN"/>
        </w:rPr>
        <w:t>图</w:t>
      </w:r>
      <w:r>
        <w:rPr>
          <w:rFonts w:hint="eastAsia"/>
          <w:lang w:val="en-US" w:eastAsia="zh-CN"/>
        </w:rPr>
        <w:t xml:space="preserve">4 </w:t>
      </w:r>
      <w:r>
        <w:rPr>
          <w:rFonts w:hint="eastAsia"/>
          <w:lang w:eastAsia="zh-CN"/>
        </w:rPr>
        <w:t>用人单位对我院毕业生综合表现评价表</w:t>
      </w:r>
    </w:p>
    <w:p>
      <w:pPr>
        <w:widowControl/>
        <w:numPr>
          <w:ilvl w:val="0"/>
          <w:numId w:val="1"/>
        </w:numPr>
        <w:spacing w:line="360" w:lineRule="auto"/>
        <w:ind w:left="720" w:leftChars="0" w:hanging="720" w:firstLineChars="0"/>
        <w:outlineLvl w:val="1"/>
        <w:rPr>
          <w:rFonts w:hint="eastAsia" w:cs="黑体" w:eastAsiaTheme="minorHAnsi"/>
          <w:b/>
          <w:kern w:val="0"/>
          <w:sz w:val="24"/>
          <w:szCs w:val="24"/>
          <w:lang w:eastAsia="zh-CN"/>
        </w:rPr>
      </w:pPr>
      <w:bookmarkStart w:id="6" w:name="_Toc24394"/>
      <w:r>
        <w:rPr>
          <w:rFonts w:hint="eastAsia" w:cs="黑体" w:eastAsiaTheme="minorHAnsi"/>
          <w:b/>
          <w:kern w:val="0"/>
          <w:sz w:val="24"/>
          <w:szCs w:val="24"/>
          <w:lang w:eastAsia="zh-CN"/>
        </w:rPr>
        <w:t>学生发展</w:t>
      </w:r>
      <w:bookmarkEnd w:id="6"/>
    </w:p>
    <w:p>
      <w:pPr>
        <w:pStyle w:val="2"/>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ascii="宋体" w:hAnsi="宋体" w:eastAsia="宋体" w:cs="宋体"/>
          <w:sz w:val="24"/>
          <w:szCs w:val="24"/>
        </w:rPr>
      </w:pPr>
      <w:r>
        <w:rPr>
          <w:rFonts w:hint="eastAsia" w:ascii="宋体" w:hAnsi="宋体" w:eastAsia="宋体" w:cs="宋体"/>
          <w:kern w:val="2"/>
          <w:sz w:val="24"/>
          <w:szCs w:val="24"/>
          <w:lang w:val="en-US" w:eastAsia="zh-CN" w:bidi="ar-SA"/>
        </w:rPr>
        <w:t xml:space="preserve">学院坚持以习近平新时代中国特色社会主义思想为指导，牢牢把握“四个服务”办学方向，贯彻落实全国教育大会和高校思想政治工作会议精神，坚守为党育人的初心和为国育才的立场，坚持德智体美劳“五育”并举，以弘扬社会主义核心价值观为主线，以培育劳动精神和工匠精神为重点，依托技能竞赛、科技创新、志愿服务提升学生职业素养，教育引导学生秉持匠心筑梦、练就技能报国， 全力培养“德技双修、知行合一”的高素质技术技能人才。在学生发展过程中，不断丰富创新服务指导的内容和形式，细化健全学生成长成才服务指导体系， </w:t>
      </w:r>
      <w:r>
        <w:rPr>
          <w:rFonts w:ascii="宋体" w:hAnsi="宋体" w:eastAsia="宋体" w:cs="宋体"/>
          <w:sz w:val="24"/>
          <w:szCs w:val="24"/>
        </w:rPr>
        <w:t>切实增强工作实效性和学生获得感，教育引导学生德智体美劳全面发展。</w:t>
      </w:r>
    </w:p>
    <w:p>
      <w:pPr>
        <w:numPr>
          <w:ilvl w:val="0"/>
          <w:numId w:val="3"/>
        </w:numPr>
        <w:spacing w:line="360" w:lineRule="auto"/>
        <w:ind w:left="-60" w:leftChars="0" w:firstLine="480" w:firstLineChars="0"/>
        <w:outlineLvl w:val="2"/>
        <w:rPr>
          <w:rFonts w:hint="eastAsia" w:cs="宋体" w:eastAsiaTheme="minorHAnsi"/>
          <w:b/>
          <w:bCs/>
          <w:sz w:val="24"/>
          <w:szCs w:val="24"/>
          <w:lang w:eastAsia="zh-CN"/>
        </w:rPr>
      </w:pPr>
      <w:bookmarkStart w:id="7" w:name="_Toc8964"/>
      <w:r>
        <w:rPr>
          <w:rFonts w:hint="eastAsia" w:cs="宋体" w:eastAsiaTheme="minorHAnsi"/>
          <w:b/>
          <w:bCs/>
          <w:sz w:val="24"/>
          <w:szCs w:val="24"/>
          <w:lang w:val="en-US" w:eastAsia="zh-CN"/>
        </w:rPr>
        <w:t>“党建+” 育人 引领育人合力</w:t>
      </w:r>
      <w:bookmarkEnd w:id="7"/>
    </w:p>
    <w:p>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color w:val="000000"/>
          <w:sz w:val="24"/>
          <w:szCs w:val="24"/>
          <w:lang w:val="en-US" w:eastAsia="zh-CN"/>
        </w:rPr>
      </w:pPr>
      <w:r>
        <w:rPr>
          <w:rFonts w:hint="eastAsia" w:ascii="宋体" w:hAnsi="宋体" w:eastAsia="宋体" w:cs="宋体"/>
          <w:sz w:val="24"/>
          <w:szCs w:val="24"/>
          <w:lang w:val="en-US" w:eastAsia="zh-CN"/>
        </w:rPr>
        <w:t>汽车工程学院</w:t>
      </w:r>
      <w:r>
        <w:rPr>
          <w:rFonts w:hint="eastAsia" w:ascii="宋体" w:hAnsi="宋体" w:eastAsia="宋体" w:cs="宋体"/>
          <w:sz w:val="24"/>
          <w:szCs w:val="24"/>
        </w:rPr>
        <w:t>充分发挥教工党支部、学生党支部作用，切实发挥党员教师和学生党员模范带头作用。通过加强学生党支部建设，坚持把立德树人根本任务摆在首位，坚持将学习中国共产党党史与引导学生成长成才相统一，</w:t>
      </w:r>
      <w:r>
        <w:rPr>
          <w:rFonts w:hint="eastAsia" w:ascii="宋体" w:hAnsi="宋体" w:eastAsia="宋体" w:cs="宋体"/>
          <w:color w:val="000000"/>
          <w:sz w:val="24"/>
          <w:szCs w:val="24"/>
          <w:lang w:val="en-US" w:eastAsia="zh-CN"/>
        </w:rPr>
        <w:t>着力把中华优秀传统文化、革命文化和社会主义先进文化有机融入人才培养各环节，</w:t>
      </w:r>
      <w:r>
        <w:rPr>
          <w:rFonts w:hint="eastAsia" w:ascii="宋体" w:hAnsi="宋体" w:eastAsia="宋体" w:cs="宋体"/>
          <w:sz w:val="24"/>
          <w:szCs w:val="24"/>
        </w:rPr>
        <w:t>塑造学生正确的价值取向</w:t>
      </w:r>
      <w:r>
        <w:rPr>
          <w:rFonts w:hint="eastAsia" w:ascii="宋体" w:hAnsi="宋体" w:eastAsia="宋体" w:cs="宋体"/>
          <w:sz w:val="24"/>
          <w:szCs w:val="24"/>
          <w:lang w:eastAsia="zh-CN"/>
        </w:rPr>
        <w:t>。</w:t>
      </w:r>
      <w:r>
        <w:rPr>
          <w:rFonts w:hint="eastAsia" w:ascii="宋体" w:hAnsi="宋体" w:eastAsia="宋体" w:cs="宋体"/>
          <w:color w:val="000000"/>
          <w:sz w:val="24"/>
          <w:szCs w:val="24"/>
          <w:lang w:val="en-US" w:eastAsia="zh-CN"/>
        </w:rPr>
        <w:t>充分发挥群团组织的重要作用，扎实开展志愿者服务活动，增强教学生的奉献意识和社会责任感；进一步加强团组织的凝聚力，构建了良好的党群、党团、群团关系；发挥团组织的“示范引领”作用，教育引导学生坚定信心、努力学习、勇于奉献，为学校的发展贡献力量，在各自的工作岗位上建功立业。</w:t>
      </w:r>
    </w:p>
    <w:p>
      <w:pPr>
        <w:keepNext w:val="0"/>
        <w:keepLines w:val="0"/>
        <w:pageBreakBefore w:val="0"/>
        <w:widowControl w:val="0"/>
        <w:numPr>
          <w:ilvl w:val="0"/>
          <w:numId w:val="0"/>
        </w:numPr>
        <w:kinsoku/>
        <w:wordWrap/>
        <w:overflowPunct/>
        <w:topLinePunct w:val="0"/>
        <w:autoSpaceDE/>
        <w:autoSpaceDN/>
        <w:bidi w:val="0"/>
        <w:adjustRightInd/>
        <w:snapToGrid/>
        <w:spacing w:line="420" w:lineRule="exact"/>
        <w:jc w:val="center"/>
        <w:textAlignment w:val="auto"/>
        <w:rPr>
          <w:rFonts w:hint="default" w:ascii="微软雅黑" w:hAnsi="微软雅黑" w:eastAsia="微软雅黑" w:cs="微软雅黑"/>
          <w:b w:val="0"/>
          <w:bCs w:val="0"/>
          <w:sz w:val="21"/>
          <w:szCs w:val="21"/>
          <w:lang w:val="en-US" w:eastAsia="zh-CN"/>
        </w:rPr>
      </w:pPr>
      <w:r>
        <w:rPr>
          <w:rFonts w:hint="eastAsia" w:ascii="微软雅黑" w:hAnsi="微软雅黑" w:eastAsia="微软雅黑" w:cs="微软雅黑"/>
          <w:b w:val="0"/>
          <w:bCs w:val="0"/>
          <w:sz w:val="21"/>
          <w:szCs w:val="21"/>
          <w:lang w:val="en-US" w:eastAsia="zh-CN"/>
        </w:rPr>
        <w:t>【案例】探索“党建+”育人新模式 合力引领立德树人</w:t>
      </w:r>
    </w:p>
    <w:p>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leftChars="0" w:firstLine="420" w:firstLineChars="200"/>
        <w:textAlignment w:val="auto"/>
        <w:rPr>
          <w:rFonts w:hint="eastAsia" w:ascii="仿宋" w:hAnsi="仿宋" w:eastAsia="仿宋" w:cs="仿宋"/>
          <w:b w:val="0"/>
          <w:bCs w:val="0"/>
          <w:color w:val="000000"/>
          <w:sz w:val="21"/>
          <w:szCs w:val="21"/>
          <w:lang w:val="en-US" w:eastAsia="zh-CN"/>
        </w:rPr>
      </w:pPr>
      <w:r>
        <w:rPr>
          <w:rFonts w:hint="eastAsia" w:ascii="仿宋" w:hAnsi="仿宋" w:eastAsia="仿宋" w:cs="仿宋"/>
          <w:b w:val="0"/>
          <w:bCs w:val="0"/>
          <w:color w:val="000000"/>
          <w:sz w:val="21"/>
          <w:szCs w:val="21"/>
          <w:lang w:val="en-US" w:eastAsia="zh-CN"/>
        </w:rPr>
        <w:t>汽车工程学院不断探索“党建+”育人新模式，构建“党支部+学生支部”、“党建+团建”的育人新模式，以培育和践行社会主义核心价值观为目标，开展有深度、有温度、有力度的学习活动；立足专业特色，开展有特色、有传承、有亮点的社会实践活动和志愿服务；以践行全心全意为人民服务为宗旨，开展有针对、有层次、有情怀的困难帮扶和宣传教育活动。</w:t>
      </w: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1"/>
        <w:gridCol w:w="42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tcPr>
          <w:p>
            <w:pPr>
              <w:pStyle w:val="2"/>
              <w:ind w:left="0" w:leftChars="0" w:firstLine="0" w:firstLineChars="0"/>
              <w:rPr>
                <w:rFonts w:hint="eastAsia"/>
                <w:vertAlign w:val="baseline"/>
                <w:lang w:val="en-US" w:eastAsia="zh-CN"/>
              </w:rPr>
            </w:pPr>
            <w:r>
              <w:drawing>
                <wp:anchor distT="0" distB="0" distL="114300" distR="114300" simplePos="0" relativeHeight="251666432" behindDoc="0" locked="0" layoutInCell="1" allowOverlap="1">
                  <wp:simplePos x="0" y="0"/>
                  <wp:positionH relativeFrom="column">
                    <wp:posOffset>-55245</wp:posOffset>
                  </wp:positionH>
                  <wp:positionV relativeFrom="paragraph">
                    <wp:posOffset>50800</wp:posOffset>
                  </wp:positionV>
                  <wp:extent cx="2657475" cy="2003425"/>
                  <wp:effectExtent l="0" t="0" r="9525" b="8255"/>
                  <wp:wrapTopAndBottom/>
                  <wp:docPr id="5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9"/>
                          <pic:cNvPicPr>
                            <a:picLocks noChangeAspect="1"/>
                          </pic:cNvPicPr>
                        </pic:nvPicPr>
                        <pic:blipFill>
                          <a:blip r:embed="rId13"/>
                          <a:stretch>
                            <a:fillRect/>
                          </a:stretch>
                        </pic:blipFill>
                        <pic:spPr>
                          <a:xfrm>
                            <a:off x="0" y="0"/>
                            <a:ext cx="2657475" cy="2003425"/>
                          </a:xfrm>
                          <a:prstGeom prst="rect">
                            <a:avLst/>
                          </a:prstGeom>
                          <a:noFill/>
                          <a:ln>
                            <a:noFill/>
                          </a:ln>
                        </pic:spPr>
                      </pic:pic>
                    </a:graphicData>
                  </a:graphic>
                </wp:anchor>
              </w:drawing>
            </w:r>
          </w:p>
        </w:tc>
        <w:tc>
          <w:tcPr>
            <w:tcW w:w="4261" w:type="dxa"/>
          </w:tcPr>
          <w:p>
            <w:pPr>
              <w:pStyle w:val="2"/>
              <w:rPr>
                <w:rFonts w:hint="eastAsia"/>
                <w:vertAlign w:val="baseline"/>
                <w:lang w:val="en-US" w:eastAsia="zh-CN"/>
              </w:rPr>
            </w:pPr>
            <w:r>
              <w:drawing>
                <wp:anchor distT="0" distB="0" distL="114300" distR="114300" simplePos="0" relativeHeight="251662336" behindDoc="0" locked="0" layoutInCell="1" allowOverlap="1">
                  <wp:simplePos x="0" y="0"/>
                  <wp:positionH relativeFrom="column">
                    <wp:posOffset>-15875</wp:posOffset>
                  </wp:positionH>
                  <wp:positionV relativeFrom="paragraph">
                    <wp:posOffset>54610</wp:posOffset>
                  </wp:positionV>
                  <wp:extent cx="2588895" cy="1997710"/>
                  <wp:effectExtent l="0" t="0" r="1905" b="13970"/>
                  <wp:wrapTopAndBottom/>
                  <wp:docPr id="5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
                          <pic:cNvPicPr>
                            <a:picLocks noChangeAspect="1"/>
                          </pic:cNvPicPr>
                        </pic:nvPicPr>
                        <pic:blipFill>
                          <a:blip r:embed="rId14"/>
                          <a:stretch>
                            <a:fillRect/>
                          </a:stretch>
                        </pic:blipFill>
                        <pic:spPr>
                          <a:xfrm>
                            <a:off x="0" y="0"/>
                            <a:ext cx="2588895" cy="1997710"/>
                          </a:xfrm>
                          <a:prstGeom prst="rect">
                            <a:avLst/>
                          </a:prstGeom>
                          <a:noFill/>
                          <a:ln>
                            <a:noFill/>
                          </a:ln>
                        </pic:spPr>
                      </pic:pic>
                    </a:graphicData>
                  </a:graphic>
                </wp:anchor>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tcPr>
          <w:p>
            <w:pPr>
              <w:pStyle w:val="2"/>
              <w:ind w:left="0" w:leftChars="0" w:firstLine="0" w:firstLineChars="0"/>
              <w:jc w:val="center"/>
              <w:rPr>
                <w:rFonts w:hint="eastAsia"/>
                <w:vertAlign w:val="baseline"/>
                <w:lang w:val="en-US" w:eastAsia="zh-CN"/>
              </w:rPr>
            </w:pPr>
            <w:r>
              <w:rPr>
                <w:rFonts w:hint="eastAsia"/>
                <w:vertAlign w:val="baseline"/>
                <w:lang w:val="en-US" w:eastAsia="zh-CN"/>
              </w:rPr>
              <w:t>党史学习教育活动</w:t>
            </w:r>
          </w:p>
          <w:p>
            <w:pPr>
              <w:pStyle w:val="2"/>
              <w:ind w:left="0" w:leftChars="0" w:firstLine="0" w:firstLineChars="0"/>
              <w:jc w:val="center"/>
              <w:rPr>
                <w:rFonts w:hint="default"/>
                <w:vertAlign w:val="baseline"/>
                <w:lang w:val="en-US" w:eastAsia="zh-CN"/>
              </w:rPr>
            </w:pPr>
          </w:p>
        </w:tc>
        <w:tc>
          <w:tcPr>
            <w:tcW w:w="4261" w:type="dxa"/>
          </w:tcPr>
          <w:p>
            <w:pPr>
              <w:pStyle w:val="2"/>
              <w:ind w:left="0" w:leftChars="0" w:firstLine="0" w:firstLineChars="0"/>
              <w:jc w:val="center"/>
              <w:rPr>
                <w:rFonts w:hint="eastAsia"/>
                <w:vertAlign w:val="baseline"/>
                <w:lang w:val="en-US" w:eastAsia="zh-CN"/>
              </w:rPr>
            </w:pPr>
            <w:r>
              <w:rPr>
                <w:rFonts w:hint="eastAsia"/>
                <w:vertAlign w:val="baseline"/>
                <w:lang w:val="en-US" w:eastAsia="zh-CN"/>
              </w:rPr>
              <w:t>“缅怀革命先烈弘扬革命精神”主题教育活动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tcPr>
          <w:p>
            <w:pPr>
              <w:pStyle w:val="2"/>
              <w:rPr>
                <w:rFonts w:hint="eastAsia"/>
                <w:vertAlign w:val="baseline"/>
                <w:lang w:val="en-US" w:eastAsia="zh-CN"/>
              </w:rPr>
            </w:pPr>
            <w:r>
              <w:drawing>
                <wp:anchor distT="0" distB="0" distL="114300" distR="114300" simplePos="0" relativeHeight="251663360" behindDoc="0" locked="0" layoutInCell="1" allowOverlap="1">
                  <wp:simplePos x="0" y="0"/>
                  <wp:positionH relativeFrom="column">
                    <wp:posOffset>-43180</wp:posOffset>
                  </wp:positionH>
                  <wp:positionV relativeFrom="paragraph">
                    <wp:posOffset>6350</wp:posOffset>
                  </wp:positionV>
                  <wp:extent cx="2722245" cy="1600200"/>
                  <wp:effectExtent l="0" t="0" r="5715" b="0"/>
                  <wp:wrapTopAndBottom/>
                  <wp:docPr id="5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7"/>
                          <pic:cNvPicPr>
                            <a:picLocks noChangeAspect="1"/>
                          </pic:cNvPicPr>
                        </pic:nvPicPr>
                        <pic:blipFill>
                          <a:blip r:embed="rId15"/>
                          <a:stretch>
                            <a:fillRect/>
                          </a:stretch>
                        </pic:blipFill>
                        <pic:spPr>
                          <a:xfrm>
                            <a:off x="0" y="0"/>
                            <a:ext cx="2722245" cy="1600200"/>
                          </a:xfrm>
                          <a:prstGeom prst="rect">
                            <a:avLst/>
                          </a:prstGeom>
                          <a:noFill/>
                          <a:ln>
                            <a:noFill/>
                          </a:ln>
                        </pic:spPr>
                      </pic:pic>
                    </a:graphicData>
                  </a:graphic>
                </wp:anchor>
              </w:drawing>
            </w:r>
          </w:p>
        </w:tc>
        <w:tc>
          <w:tcPr>
            <w:tcW w:w="4261" w:type="dxa"/>
          </w:tcPr>
          <w:p>
            <w:pPr>
              <w:pStyle w:val="2"/>
              <w:rPr>
                <w:rFonts w:hint="eastAsia"/>
                <w:vertAlign w:val="baseline"/>
                <w:lang w:val="en-US" w:eastAsia="zh-CN"/>
              </w:rPr>
            </w:pPr>
            <w:r>
              <w:drawing>
                <wp:anchor distT="0" distB="0" distL="114300" distR="114300" simplePos="0" relativeHeight="251664384" behindDoc="0" locked="0" layoutInCell="1" allowOverlap="1">
                  <wp:simplePos x="0" y="0"/>
                  <wp:positionH relativeFrom="column">
                    <wp:posOffset>-68580</wp:posOffset>
                  </wp:positionH>
                  <wp:positionV relativeFrom="paragraph">
                    <wp:posOffset>3810</wp:posOffset>
                  </wp:positionV>
                  <wp:extent cx="3138170" cy="1597660"/>
                  <wp:effectExtent l="0" t="0" r="1270" b="2540"/>
                  <wp:wrapTopAndBottom/>
                  <wp:docPr id="5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8"/>
                          <pic:cNvPicPr>
                            <a:picLocks noChangeAspect="1"/>
                          </pic:cNvPicPr>
                        </pic:nvPicPr>
                        <pic:blipFill>
                          <a:blip r:embed="rId16"/>
                          <a:stretch>
                            <a:fillRect/>
                          </a:stretch>
                        </pic:blipFill>
                        <pic:spPr>
                          <a:xfrm>
                            <a:off x="0" y="0"/>
                            <a:ext cx="3138170" cy="1597660"/>
                          </a:xfrm>
                          <a:prstGeom prst="rect">
                            <a:avLst/>
                          </a:prstGeom>
                          <a:noFill/>
                          <a:ln>
                            <a:noFill/>
                          </a:ln>
                        </pic:spPr>
                      </pic:pic>
                    </a:graphicData>
                  </a:graphic>
                </wp:anchor>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tcPr>
          <w:p>
            <w:pPr>
              <w:pStyle w:val="2"/>
              <w:rPr>
                <w:rFonts w:hint="eastAsia"/>
                <w:vertAlign w:val="baseline"/>
                <w:lang w:val="en-US" w:eastAsia="zh-CN"/>
              </w:rPr>
            </w:pPr>
            <w:r>
              <w:rPr>
                <w:rFonts w:hint="eastAsia"/>
                <w:vertAlign w:val="baseline"/>
                <w:lang w:val="en-US" w:eastAsia="zh-CN"/>
              </w:rPr>
              <w:t>“歌颂”建党100周年主题活动</w:t>
            </w:r>
          </w:p>
        </w:tc>
        <w:tc>
          <w:tcPr>
            <w:tcW w:w="4261" w:type="dxa"/>
          </w:tcPr>
          <w:p>
            <w:pPr>
              <w:pStyle w:val="2"/>
              <w:rPr>
                <w:rFonts w:hint="default"/>
                <w:vertAlign w:val="baseline"/>
                <w:lang w:val="en-US" w:eastAsia="zh-CN"/>
              </w:rPr>
            </w:pPr>
            <w:r>
              <w:rPr>
                <w:rFonts w:hint="eastAsia"/>
                <w:vertAlign w:val="baseline"/>
                <w:lang w:val="en-US" w:eastAsia="zh-CN"/>
              </w:rPr>
              <w:t>“建党100周年”主题观影活动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23" w:hRule="atLeast"/>
        </w:trPr>
        <w:tc>
          <w:tcPr>
            <w:tcW w:w="4261" w:type="dxa"/>
          </w:tcPr>
          <w:p>
            <w:pPr>
              <w:pStyle w:val="2"/>
              <w:ind w:left="0" w:leftChars="0" w:firstLine="0" w:firstLineChars="0"/>
              <w:rPr>
                <w:rFonts w:hint="eastAsia"/>
                <w:vertAlign w:val="baseline"/>
                <w:lang w:val="en-US" w:eastAsia="zh-CN"/>
              </w:rPr>
            </w:pPr>
            <w:r>
              <w:drawing>
                <wp:anchor distT="0" distB="0" distL="114300" distR="114300" simplePos="0" relativeHeight="251665408" behindDoc="0" locked="0" layoutInCell="1" allowOverlap="1">
                  <wp:simplePos x="0" y="0"/>
                  <wp:positionH relativeFrom="column">
                    <wp:posOffset>-37465</wp:posOffset>
                  </wp:positionH>
                  <wp:positionV relativeFrom="paragraph">
                    <wp:posOffset>84455</wp:posOffset>
                  </wp:positionV>
                  <wp:extent cx="2932430" cy="1953895"/>
                  <wp:effectExtent l="0" t="0" r="8890" b="12065"/>
                  <wp:wrapTopAndBottom/>
                  <wp:docPr id="5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6"/>
                          <pic:cNvPicPr>
                            <a:picLocks noChangeAspect="1"/>
                          </pic:cNvPicPr>
                        </pic:nvPicPr>
                        <pic:blipFill>
                          <a:blip r:embed="rId17"/>
                          <a:stretch>
                            <a:fillRect/>
                          </a:stretch>
                        </pic:blipFill>
                        <pic:spPr>
                          <a:xfrm>
                            <a:off x="0" y="0"/>
                            <a:ext cx="2932430" cy="1953895"/>
                          </a:xfrm>
                          <a:prstGeom prst="rect">
                            <a:avLst/>
                          </a:prstGeom>
                          <a:noFill/>
                          <a:ln>
                            <a:noFill/>
                          </a:ln>
                        </pic:spPr>
                      </pic:pic>
                    </a:graphicData>
                  </a:graphic>
                </wp:anchor>
              </w:drawing>
            </w:r>
          </w:p>
        </w:tc>
        <w:tc>
          <w:tcPr>
            <w:tcW w:w="4261" w:type="dxa"/>
          </w:tcPr>
          <w:p>
            <w:pPr>
              <w:pStyle w:val="2"/>
              <w:rPr>
                <w:rFonts w:hint="eastAsia"/>
                <w:vertAlign w:val="baseline"/>
                <w:lang w:val="en-US" w:eastAsia="zh-CN"/>
              </w:rPr>
            </w:pPr>
            <w:r>
              <w:drawing>
                <wp:anchor distT="0" distB="0" distL="114300" distR="114300" simplePos="0" relativeHeight="251667456" behindDoc="0" locked="0" layoutInCell="1" allowOverlap="1">
                  <wp:simplePos x="0" y="0"/>
                  <wp:positionH relativeFrom="column">
                    <wp:posOffset>-31115</wp:posOffset>
                  </wp:positionH>
                  <wp:positionV relativeFrom="paragraph">
                    <wp:posOffset>84455</wp:posOffset>
                  </wp:positionV>
                  <wp:extent cx="2613025" cy="1957705"/>
                  <wp:effectExtent l="0" t="0" r="8255" b="8255"/>
                  <wp:wrapTopAndBottom/>
                  <wp:docPr id="5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0"/>
                          <pic:cNvPicPr>
                            <a:picLocks noChangeAspect="1"/>
                          </pic:cNvPicPr>
                        </pic:nvPicPr>
                        <pic:blipFill>
                          <a:blip r:embed="rId18"/>
                          <a:stretch>
                            <a:fillRect/>
                          </a:stretch>
                        </pic:blipFill>
                        <pic:spPr>
                          <a:xfrm>
                            <a:off x="0" y="0"/>
                            <a:ext cx="2613025" cy="1957705"/>
                          </a:xfrm>
                          <a:prstGeom prst="rect">
                            <a:avLst/>
                          </a:prstGeom>
                          <a:noFill/>
                          <a:ln>
                            <a:noFill/>
                          </a:ln>
                        </pic:spPr>
                      </pic:pic>
                    </a:graphicData>
                  </a:graphic>
                </wp:anchor>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59" w:hRule="atLeast"/>
        </w:trPr>
        <w:tc>
          <w:tcPr>
            <w:tcW w:w="4261" w:type="dxa"/>
          </w:tcPr>
          <w:p>
            <w:pPr>
              <w:pStyle w:val="2"/>
              <w:ind w:left="0" w:leftChars="0" w:firstLine="0" w:firstLineChars="0"/>
              <w:jc w:val="center"/>
              <w:rPr>
                <w:rFonts w:hint="eastAsia"/>
                <w:vertAlign w:val="baseline"/>
                <w:lang w:val="en-US" w:eastAsia="zh-CN"/>
              </w:rPr>
            </w:pPr>
            <w:r>
              <w:rPr>
                <w:rFonts w:hint="eastAsia"/>
                <w:vertAlign w:val="baseline"/>
                <w:lang w:val="en-US" w:eastAsia="zh-CN"/>
              </w:rPr>
              <w:t>学雷锋志愿活动</w:t>
            </w:r>
          </w:p>
          <w:p>
            <w:pPr>
              <w:pStyle w:val="2"/>
              <w:ind w:left="0" w:leftChars="0" w:firstLine="0" w:firstLineChars="0"/>
              <w:jc w:val="center"/>
              <w:rPr>
                <w:rFonts w:hint="eastAsia"/>
                <w:vertAlign w:val="baseline"/>
                <w:lang w:val="en-US" w:eastAsia="zh-CN"/>
              </w:rPr>
            </w:pPr>
          </w:p>
        </w:tc>
        <w:tc>
          <w:tcPr>
            <w:tcW w:w="4261" w:type="dxa"/>
          </w:tcPr>
          <w:p>
            <w:pPr>
              <w:pStyle w:val="2"/>
              <w:ind w:left="0" w:leftChars="0" w:firstLine="0" w:firstLineChars="0"/>
              <w:jc w:val="center"/>
              <w:rPr>
                <w:rFonts w:hint="default"/>
                <w:vertAlign w:val="baseline"/>
                <w:lang w:val="en-US" w:eastAsia="zh-CN"/>
              </w:rPr>
            </w:pPr>
            <w:r>
              <w:rPr>
                <w:rFonts w:hint="eastAsia"/>
                <w:vertAlign w:val="baseline"/>
                <w:lang w:val="en-US" w:eastAsia="zh-CN"/>
              </w:rPr>
              <w:t>“党史学习进班级”活动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59" w:hRule="atLeast"/>
        </w:trPr>
        <w:tc>
          <w:tcPr>
            <w:tcW w:w="4261" w:type="dxa"/>
          </w:tcPr>
          <w:p>
            <w:pPr>
              <w:pStyle w:val="2"/>
              <w:ind w:left="0" w:leftChars="0" w:firstLine="0" w:firstLineChars="0"/>
              <w:jc w:val="both"/>
              <w:rPr>
                <w:rFonts w:hint="eastAsia"/>
                <w:vertAlign w:val="baseline"/>
                <w:lang w:val="en-US" w:eastAsia="zh-CN"/>
              </w:rPr>
            </w:pPr>
            <w:r>
              <w:drawing>
                <wp:anchor distT="0" distB="0" distL="114300" distR="114300" simplePos="0" relativeHeight="251668480" behindDoc="0" locked="0" layoutInCell="1" allowOverlap="1">
                  <wp:simplePos x="0" y="0"/>
                  <wp:positionH relativeFrom="column">
                    <wp:posOffset>-62230</wp:posOffset>
                  </wp:positionH>
                  <wp:positionV relativeFrom="paragraph">
                    <wp:posOffset>55880</wp:posOffset>
                  </wp:positionV>
                  <wp:extent cx="2952115" cy="1884680"/>
                  <wp:effectExtent l="0" t="0" r="4445" b="5080"/>
                  <wp:wrapTopAndBottom/>
                  <wp:docPr id="5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1"/>
                          <pic:cNvPicPr>
                            <a:picLocks noChangeAspect="1"/>
                          </pic:cNvPicPr>
                        </pic:nvPicPr>
                        <pic:blipFill>
                          <a:blip r:embed="rId19"/>
                          <a:stretch>
                            <a:fillRect/>
                          </a:stretch>
                        </pic:blipFill>
                        <pic:spPr>
                          <a:xfrm>
                            <a:off x="0" y="0"/>
                            <a:ext cx="2952115" cy="1884680"/>
                          </a:xfrm>
                          <a:prstGeom prst="rect">
                            <a:avLst/>
                          </a:prstGeom>
                          <a:noFill/>
                          <a:ln>
                            <a:noFill/>
                          </a:ln>
                        </pic:spPr>
                      </pic:pic>
                    </a:graphicData>
                  </a:graphic>
                </wp:anchor>
              </w:drawing>
            </w:r>
          </w:p>
        </w:tc>
        <w:tc>
          <w:tcPr>
            <w:tcW w:w="4261" w:type="dxa"/>
          </w:tcPr>
          <w:p>
            <w:pPr>
              <w:pStyle w:val="2"/>
              <w:ind w:left="0" w:leftChars="0" w:firstLine="0" w:firstLineChars="0"/>
              <w:jc w:val="center"/>
              <w:rPr>
                <w:rFonts w:hint="eastAsia"/>
                <w:vertAlign w:val="baseline"/>
                <w:lang w:val="en-US" w:eastAsia="zh-CN"/>
              </w:rPr>
            </w:pPr>
            <w:r>
              <w:drawing>
                <wp:anchor distT="0" distB="0" distL="114300" distR="114300" simplePos="0" relativeHeight="251669504" behindDoc="0" locked="0" layoutInCell="1" allowOverlap="1">
                  <wp:simplePos x="0" y="0"/>
                  <wp:positionH relativeFrom="column">
                    <wp:posOffset>-56515</wp:posOffset>
                  </wp:positionH>
                  <wp:positionV relativeFrom="paragraph">
                    <wp:posOffset>64135</wp:posOffset>
                  </wp:positionV>
                  <wp:extent cx="2756535" cy="1877695"/>
                  <wp:effectExtent l="0" t="0" r="1905" b="12065"/>
                  <wp:wrapTopAndBottom/>
                  <wp:docPr id="6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2"/>
                          <pic:cNvPicPr>
                            <a:picLocks noChangeAspect="1"/>
                          </pic:cNvPicPr>
                        </pic:nvPicPr>
                        <pic:blipFill>
                          <a:blip r:embed="rId20"/>
                          <a:srcRect l="14342"/>
                          <a:stretch>
                            <a:fillRect/>
                          </a:stretch>
                        </pic:blipFill>
                        <pic:spPr>
                          <a:xfrm>
                            <a:off x="0" y="0"/>
                            <a:ext cx="2756535" cy="1877695"/>
                          </a:xfrm>
                          <a:prstGeom prst="rect">
                            <a:avLst/>
                          </a:prstGeom>
                          <a:noFill/>
                          <a:ln>
                            <a:noFill/>
                          </a:ln>
                        </pic:spPr>
                      </pic:pic>
                    </a:graphicData>
                  </a:graphic>
                </wp:anchor>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59" w:hRule="atLeast"/>
        </w:trPr>
        <w:tc>
          <w:tcPr>
            <w:tcW w:w="4261" w:type="dxa"/>
          </w:tcPr>
          <w:p>
            <w:pPr>
              <w:pStyle w:val="2"/>
              <w:ind w:left="0" w:leftChars="0" w:firstLine="0" w:firstLineChars="0"/>
              <w:jc w:val="center"/>
              <w:rPr>
                <w:rFonts w:hint="default"/>
                <w:vertAlign w:val="baseline"/>
                <w:lang w:val="en-US" w:eastAsia="zh-CN"/>
              </w:rPr>
            </w:pPr>
            <w:r>
              <w:rPr>
                <w:rFonts w:hint="eastAsia"/>
                <w:vertAlign w:val="baseline"/>
                <w:lang w:val="en-US" w:eastAsia="zh-CN"/>
              </w:rPr>
              <w:t>“党史学习进宿舍”活动</w:t>
            </w:r>
          </w:p>
        </w:tc>
        <w:tc>
          <w:tcPr>
            <w:tcW w:w="4261" w:type="dxa"/>
          </w:tcPr>
          <w:p>
            <w:pPr>
              <w:pStyle w:val="2"/>
              <w:ind w:left="0" w:leftChars="0" w:firstLine="0" w:firstLineChars="0"/>
              <w:jc w:val="center"/>
              <w:rPr>
                <w:rFonts w:hint="eastAsia"/>
                <w:vertAlign w:val="baseline"/>
                <w:lang w:val="en-US" w:eastAsia="zh-CN"/>
              </w:rPr>
            </w:pPr>
            <w:r>
              <w:rPr>
                <w:rFonts w:hint="eastAsia"/>
                <w:vertAlign w:val="baseline"/>
                <w:lang w:val="en-US" w:eastAsia="zh-CN"/>
              </w:rPr>
              <w:t>“咏唱红歌、钟爱祖国”合唱比赛</w:t>
            </w:r>
          </w:p>
        </w:tc>
      </w:tr>
    </w:tbl>
    <w:p>
      <w:pPr>
        <w:keepNext w:val="0"/>
        <w:keepLines w:val="0"/>
        <w:pageBreakBefore w:val="0"/>
        <w:widowControl w:val="0"/>
        <w:numPr>
          <w:ilvl w:val="0"/>
          <w:numId w:val="0"/>
        </w:numPr>
        <w:kinsoku/>
        <w:wordWrap/>
        <w:overflowPunct/>
        <w:topLinePunct w:val="0"/>
        <w:autoSpaceDE/>
        <w:autoSpaceDN/>
        <w:bidi w:val="0"/>
        <w:adjustRightInd/>
        <w:snapToGrid/>
        <w:spacing w:line="420" w:lineRule="exact"/>
        <w:textAlignment w:val="auto"/>
        <w:rPr>
          <w:rFonts w:hint="eastAsia" w:ascii="仿宋" w:hAnsi="仿宋" w:eastAsia="仿宋" w:cs="仿宋"/>
          <w:b w:val="0"/>
          <w:bCs w:val="0"/>
          <w:color w:val="000000"/>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leftChars="0" w:firstLine="420" w:firstLineChars="200"/>
        <w:textAlignment w:val="auto"/>
        <w:rPr>
          <w:rFonts w:hint="eastAsia" w:ascii="仿宋" w:hAnsi="仿宋" w:eastAsia="仿宋" w:cs="仿宋"/>
          <w:b w:val="0"/>
          <w:bCs w:val="0"/>
          <w:color w:val="000000"/>
          <w:sz w:val="21"/>
          <w:szCs w:val="21"/>
          <w:lang w:val="en-US" w:eastAsia="zh-CN"/>
        </w:rPr>
      </w:pPr>
      <w:r>
        <w:rPr>
          <w:rFonts w:hint="eastAsia" w:ascii="仿宋" w:hAnsi="仿宋" w:eastAsia="仿宋" w:cs="仿宋"/>
          <w:b w:val="0"/>
          <w:bCs w:val="0"/>
          <w:color w:val="000000"/>
          <w:sz w:val="21"/>
          <w:szCs w:val="21"/>
          <w:lang w:val="en-US" w:eastAsia="zh-CN"/>
        </w:rPr>
        <w:t>为了确保高质量做好学生党员发展工作，汽车工程学院党总支各学生支部从新生入校开始，不断开展入党启蒙宣传教育，本着“早选苗、选好苗”的原则，使优秀分子积极向党组织靠拢。对提交入党申请书的同学集体进行了党课教育培训，普及党的相关知识和入党流程，促进了学员思想政治建设。根据入党积极分子的学习、工作、生活表现，及时对入党积极分子进行调整。以使得发展的党员更具代表性、体现先进性。严格按照《中国共产党党员发展细则》进行党员发展和转正，发展和转正坚持公开、公正、公平的原则，广泛征求老师和学生意见，严格检查发展和转正党员个人学习情况、家庭政审情况、党课考察情况、党员学习情况等，并严格按程序上报学院党总支和组织部审核。力争做到“坚持标准、保证质量、改善结构、慎重发展”。2020-2021学年培养培训学生入党积极分子113人，开展拟发展对象培训50人，发展学生党员 50人。</w:t>
      </w:r>
    </w:p>
    <w:p>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leftChars="0" w:firstLine="420" w:firstLineChars="200"/>
        <w:textAlignment w:val="auto"/>
        <w:rPr>
          <w:rFonts w:hint="eastAsia" w:ascii="仿宋" w:hAnsi="仿宋" w:eastAsia="仿宋" w:cs="仿宋"/>
          <w:b w:val="0"/>
          <w:bCs w:val="0"/>
          <w:color w:val="000000"/>
          <w:sz w:val="21"/>
          <w:szCs w:val="21"/>
          <w:lang w:val="en-US" w:eastAsia="zh-CN"/>
        </w:rPr>
      </w:pPr>
    </w:p>
    <w:p>
      <w:pPr>
        <w:pStyle w:val="2"/>
        <w:ind w:left="0" w:leftChars="0" w:firstLine="0" w:firstLineChars="0"/>
        <w:jc w:val="center"/>
        <w:rPr>
          <w:rFonts w:hint="eastAsia"/>
          <w:lang w:eastAsia="zh-CN"/>
        </w:rPr>
      </w:pPr>
      <w:r>
        <w:drawing>
          <wp:inline distT="0" distB="0" distL="114300" distR="114300">
            <wp:extent cx="4022725" cy="2388235"/>
            <wp:effectExtent l="0" t="0" r="635" b="4445"/>
            <wp:docPr id="6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3"/>
                    <pic:cNvPicPr>
                      <a:picLocks noChangeAspect="1"/>
                    </pic:cNvPicPr>
                  </pic:nvPicPr>
                  <pic:blipFill>
                    <a:blip r:embed="rId21"/>
                    <a:stretch>
                      <a:fillRect/>
                    </a:stretch>
                  </pic:blipFill>
                  <pic:spPr>
                    <a:xfrm>
                      <a:off x="0" y="0"/>
                      <a:ext cx="4022725" cy="238823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textAlignment w:val="auto"/>
        <w:rPr>
          <w:rFonts w:hint="default" w:ascii="宋体" w:hAnsi="宋体" w:eastAsia="宋体" w:cs="宋体"/>
          <w:color w:val="000000"/>
          <w:sz w:val="24"/>
          <w:szCs w:val="24"/>
          <w:lang w:val="en-US" w:eastAsia="zh-CN"/>
        </w:rPr>
      </w:pPr>
    </w:p>
    <w:p>
      <w:pPr>
        <w:numPr>
          <w:ilvl w:val="0"/>
          <w:numId w:val="3"/>
        </w:numPr>
        <w:spacing w:line="360" w:lineRule="auto"/>
        <w:ind w:left="-60" w:leftChars="0" w:firstLine="480" w:firstLineChars="0"/>
        <w:outlineLvl w:val="2"/>
        <w:rPr>
          <w:rFonts w:hint="eastAsia" w:cs="宋体" w:eastAsiaTheme="minorHAnsi"/>
          <w:b/>
          <w:bCs/>
          <w:sz w:val="24"/>
          <w:szCs w:val="24"/>
          <w:lang w:eastAsia="zh-CN"/>
        </w:rPr>
      </w:pPr>
      <w:bookmarkStart w:id="8" w:name="_Toc2697"/>
      <w:r>
        <w:rPr>
          <w:rFonts w:hint="eastAsia" w:cs="宋体" w:eastAsiaTheme="minorHAnsi"/>
          <w:b/>
          <w:bCs/>
          <w:sz w:val="24"/>
          <w:szCs w:val="24"/>
          <w:lang w:val="en-US" w:eastAsia="zh-CN"/>
        </w:rPr>
        <w:t>技术与文化融合 强化立德树人</w:t>
      </w:r>
      <w:bookmarkEnd w:id="8"/>
    </w:p>
    <w:p>
      <w:pPr>
        <w:spacing w:line="360" w:lineRule="auto"/>
        <w:ind w:firstLine="480" w:firstLineChars="200"/>
        <w:rPr>
          <w:rFonts w:ascii="宋体" w:hAnsi="宋体" w:eastAsia="宋体" w:cs="宋体"/>
          <w:sz w:val="24"/>
          <w:szCs w:val="24"/>
        </w:rPr>
      </w:pPr>
      <w:r>
        <w:rPr>
          <w:rFonts w:ascii="宋体" w:hAnsi="宋体" w:eastAsia="宋体" w:cs="宋体"/>
          <w:sz w:val="24"/>
          <w:szCs w:val="24"/>
        </w:rPr>
        <w:t>学院围绕立德树人根本任务，</w:t>
      </w:r>
      <w:r>
        <w:rPr>
          <w:rFonts w:hint="eastAsia" w:ascii="宋体" w:hAnsi="宋体" w:eastAsia="宋体" w:cs="宋体"/>
          <w:sz w:val="24"/>
          <w:szCs w:val="24"/>
          <w:lang w:val="en-US" w:eastAsia="zh-CN"/>
        </w:rPr>
        <w:t>开展以“</w:t>
      </w:r>
      <w:r>
        <w:rPr>
          <w:rFonts w:hint="eastAsia" w:ascii="宋体" w:hAnsi="宋体" w:eastAsia="宋体" w:cs="宋体"/>
          <w:sz w:val="24"/>
          <w:szCs w:val="24"/>
        </w:rPr>
        <w:t>磨砺精湛技艺</w:t>
      </w: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t>传承工匠精神</w:t>
      </w:r>
      <w:r>
        <w:rPr>
          <w:rFonts w:hint="eastAsia" w:ascii="宋体" w:hAnsi="宋体" w:eastAsia="宋体" w:cs="宋体"/>
          <w:sz w:val="24"/>
          <w:szCs w:val="24"/>
          <w:lang w:val="en-US" w:eastAsia="zh-CN"/>
        </w:rPr>
        <w:t>”为主题的立德树人活动，</w:t>
      </w:r>
      <w:r>
        <w:rPr>
          <w:rFonts w:ascii="宋体" w:hAnsi="宋体" w:eastAsia="宋体" w:cs="宋体"/>
          <w:sz w:val="24"/>
          <w:szCs w:val="24"/>
        </w:rPr>
        <w:t>深度挖掘</w:t>
      </w:r>
      <w:r>
        <w:rPr>
          <w:rFonts w:hint="eastAsia" w:ascii="宋体" w:hAnsi="宋体" w:eastAsia="宋体" w:cs="宋体"/>
          <w:sz w:val="24"/>
          <w:szCs w:val="24"/>
          <w:lang w:val="en-US" w:eastAsia="zh-CN"/>
        </w:rPr>
        <w:t>汽车制造与汽车服务中</w:t>
      </w:r>
      <w:r>
        <w:rPr>
          <w:rFonts w:ascii="宋体" w:hAnsi="宋体" w:eastAsia="宋体" w:cs="宋体"/>
          <w:sz w:val="24"/>
          <w:szCs w:val="24"/>
        </w:rPr>
        <w:t>的职业精神、工匠精神和劳动精神，积极开展优秀传统文化育人新模式构建与实施</w:t>
      </w:r>
      <w:r>
        <w:rPr>
          <w:rFonts w:hint="eastAsia" w:ascii="宋体" w:hAnsi="宋体" w:eastAsia="宋体" w:cs="宋体"/>
          <w:sz w:val="24"/>
          <w:szCs w:val="24"/>
          <w:lang w:eastAsia="zh-CN"/>
        </w:rPr>
        <w:t>。</w:t>
      </w:r>
      <w:r>
        <w:rPr>
          <w:rFonts w:hint="eastAsia" w:ascii="宋体" w:hAnsi="宋体" w:eastAsia="宋体" w:cs="宋体"/>
          <w:b w:val="0"/>
          <w:bCs w:val="0"/>
          <w:sz w:val="24"/>
          <w:szCs w:val="24"/>
          <w:lang w:val="en-US" w:eastAsia="zh-CN"/>
        </w:rPr>
        <w:t>倡导“精于工，匠于心，品于行”，追求德技双优，注重引导学生追求精思善为、精工细作，将汽车制造业重“精”、汽车服务业重“技”的文化价值观，融入学院教学中，积极探索实践具有我院专业特色的</w:t>
      </w:r>
      <w:r>
        <w:rPr>
          <w:rFonts w:ascii="宋体" w:hAnsi="宋体" w:eastAsia="宋体" w:cs="宋体"/>
          <w:sz w:val="24"/>
          <w:szCs w:val="24"/>
        </w:rPr>
        <w:t>育人新方案</w:t>
      </w:r>
      <w:r>
        <w:rPr>
          <w:rFonts w:hint="eastAsia" w:ascii="宋体" w:hAnsi="宋体" w:eastAsia="宋体" w:cs="宋体"/>
          <w:sz w:val="24"/>
          <w:szCs w:val="24"/>
          <w:lang w:eastAsia="zh-CN"/>
        </w:rPr>
        <w:t>，</w:t>
      </w:r>
      <w:r>
        <w:rPr>
          <w:rFonts w:ascii="宋体" w:hAnsi="宋体" w:eastAsia="宋体" w:cs="宋体"/>
          <w:sz w:val="24"/>
          <w:szCs w:val="24"/>
        </w:rPr>
        <w:t>促进学生德技并修、全面发展。</w:t>
      </w:r>
    </w:p>
    <w:p>
      <w:pPr>
        <w:spacing w:line="360" w:lineRule="auto"/>
        <w:ind w:firstLine="480" w:firstLineChars="200"/>
        <w:rPr>
          <w:rFonts w:hint="default"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2020-2021学年，学院强化校企联动、产教融合，建设创新型、智慧型、力量型文化，聚力夯实富有职教特色、专业特色和时代特色的“1+5”育人体系。“1”即一个平台——工程实践平台，“3”即四个主题文化——专业文化、志愿文化、社团文化、服务制度文化和实践育人文化，实现了师生深度共融、文化精神彰显、实践体验丰富，全面提升了我院人才培养质量。</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0" w:firstLineChars="200"/>
        <w:textAlignment w:val="auto"/>
        <w:outlineLvl w:val="2"/>
        <w:rPr>
          <w:rFonts w:hint="eastAsia" w:cs="宋体" w:eastAsiaTheme="minorHAnsi"/>
          <w:b/>
          <w:bCs/>
          <w:sz w:val="24"/>
          <w:szCs w:val="24"/>
          <w:lang w:val="en-US" w:eastAsia="zh-CN"/>
        </w:rPr>
      </w:pPr>
      <w:bookmarkStart w:id="9" w:name="_Toc2380"/>
      <w:r>
        <w:rPr>
          <w:rFonts w:hint="eastAsia" w:cs="宋体" w:eastAsiaTheme="minorHAnsi"/>
          <w:b/>
          <w:bCs/>
          <w:sz w:val="24"/>
          <w:szCs w:val="24"/>
          <w:lang w:val="en-US" w:eastAsia="zh-CN"/>
        </w:rPr>
        <w:t>实践文化育人</w:t>
      </w:r>
      <w:bookmarkEnd w:id="9"/>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outlineLvl w:val="2"/>
        <w:rPr>
          <w:rFonts w:hint="eastAsia" w:ascii="宋体" w:hAnsi="宋体" w:eastAsia="宋体" w:cs="宋体"/>
          <w:b w:val="0"/>
          <w:bCs w:val="0"/>
          <w:kern w:val="2"/>
          <w:sz w:val="24"/>
          <w:szCs w:val="24"/>
          <w:lang w:val="en-US" w:eastAsia="zh-CN" w:bidi="ar-SA"/>
        </w:rPr>
      </w:pPr>
      <w:bookmarkStart w:id="10" w:name="_Toc17596"/>
      <w:r>
        <w:rPr>
          <w:rFonts w:hint="eastAsia" w:ascii="宋体" w:hAnsi="宋体" w:eastAsia="宋体" w:cs="宋体"/>
          <w:b w:val="0"/>
          <w:bCs w:val="0"/>
          <w:kern w:val="2"/>
          <w:sz w:val="24"/>
          <w:szCs w:val="24"/>
          <w:lang w:val="en-US" w:eastAsia="zh-CN" w:bidi="ar-SA"/>
        </w:rPr>
        <w:t>学院通过工程实践平台、“三下乡”社会实践、“红色之旅”志愿实践服务等平台深入推进实践育人文化，引导学生个性化发展，促进学习与实践活动贯通、课上与课下互补、校内与校外协同，推进了实践育人全方位覆盖。</w:t>
      </w:r>
      <w:bookmarkEnd w:id="10"/>
    </w:p>
    <w:p>
      <w:pPr>
        <w:keepNext w:val="0"/>
        <w:keepLines w:val="0"/>
        <w:pageBreakBefore w:val="0"/>
        <w:widowControl w:val="0"/>
        <w:kinsoku/>
        <w:wordWrap/>
        <w:overflowPunct/>
        <w:topLinePunct w:val="0"/>
        <w:autoSpaceDE/>
        <w:autoSpaceDN/>
        <w:bidi w:val="0"/>
        <w:adjustRightInd/>
        <w:snapToGrid/>
        <w:spacing w:before="157" w:beforeLines="50"/>
        <w:jc w:val="center"/>
        <w:textAlignment w:val="auto"/>
        <w:rPr>
          <w:rFonts w:hint="default"/>
          <w:lang w:val="en-US"/>
        </w:rPr>
      </w:pPr>
      <w:r>
        <w:rPr>
          <w:rFonts w:hint="eastAsia"/>
          <w:lang w:eastAsia="zh-CN"/>
        </w:rPr>
        <w:t>【案例】</w:t>
      </w:r>
      <w:r>
        <w:rPr>
          <w:rFonts w:hint="eastAsia"/>
          <w:lang w:val="en-US" w:eastAsia="zh-CN"/>
        </w:rPr>
        <w:t>农机维修助力乡村振兴</w:t>
      </w:r>
    </w:p>
    <w:p>
      <w:pPr>
        <w:pStyle w:val="2"/>
        <w:spacing w:line="360" w:lineRule="auto"/>
        <w:ind w:left="0" w:leftChars="0" w:firstLine="420" w:firstLineChars="200"/>
        <w:rPr>
          <w:rFonts w:hint="eastAsia" w:ascii="仿宋" w:hAnsi="仿宋" w:eastAsia="仿宋" w:cs="仿宋"/>
          <w:color w:val="000000" w:themeColor="text1"/>
          <w:kern w:val="0"/>
          <w:sz w:val="21"/>
          <w:szCs w:val="21"/>
          <w:lang w:val="en-US" w:eastAsia="zh-CN" w:bidi="ar-SA"/>
          <w14:textFill>
            <w14:solidFill>
              <w14:schemeClr w14:val="tx1"/>
            </w14:solidFill>
          </w14:textFill>
        </w:rPr>
      </w:pPr>
      <w:r>
        <w:rPr>
          <w:rFonts w:hint="eastAsia" w:ascii="仿宋" w:hAnsi="仿宋" w:eastAsia="仿宋" w:cs="仿宋"/>
          <w:color w:val="000000" w:themeColor="text1"/>
          <w:kern w:val="0"/>
          <w:sz w:val="21"/>
          <w:szCs w:val="21"/>
          <w:lang w:val="en-US" w:eastAsia="zh-CN" w:bidi="ar-SA"/>
          <w14:textFill>
            <w14:solidFill>
              <w14:schemeClr w14:val="tx1"/>
            </w14:solidFill>
          </w14:textFill>
        </w:rPr>
        <w:t>汽</w:t>
      </w:r>
      <w:r>
        <w:rPr>
          <w:rFonts w:hint="eastAsia" w:ascii="仿宋" w:hAnsi="仿宋" w:eastAsia="仿宋" w:cs="仿宋"/>
          <w:color w:val="000000" w:themeColor="text1"/>
          <w:kern w:val="0"/>
          <w:sz w:val="21"/>
          <w:szCs w:val="21"/>
          <w:lang w:val="en-US" w:eastAsia="zh-TW" w:bidi="ar-SA"/>
          <w14:textFill>
            <w14:solidFill>
              <w14:schemeClr w14:val="tx1"/>
            </w14:solidFill>
          </w14:textFill>
        </w:rPr>
        <w:t>车工程学院</w:t>
      </w:r>
      <w:r>
        <w:rPr>
          <w:rFonts w:hint="eastAsia" w:ascii="仿宋" w:hAnsi="仿宋" w:eastAsia="仿宋" w:cs="仿宋"/>
          <w:color w:val="000000" w:themeColor="text1"/>
          <w:kern w:val="0"/>
          <w:sz w:val="21"/>
          <w:szCs w:val="21"/>
          <w:lang w:val="en-US" w:eastAsia="zh-CN" w:bidi="ar-SA"/>
          <w14:textFill>
            <w14:solidFill>
              <w14:schemeClr w14:val="tx1"/>
            </w14:solidFill>
          </w14:textFill>
        </w:rPr>
        <w:t>特色实践育人品牌——</w:t>
      </w:r>
      <w:r>
        <w:rPr>
          <w:rFonts w:hint="eastAsia" w:ascii="仿宋" w:hAnsi="仿宋" w:eastAsia="仿宋" w:cs="仿宋"/>
          <w:color w:val="000000" w:themeColor="text1"/>
          <w:kern w:val="0"/>
          <w:sz w:val="21"/>
          <w:szCs w:val="21"/>
          <w:lang w:val="en-US" w:eastAsia="zh-TW" w:bidi="ar-SA"/>
          <w14:textFill>
            <w14:solidFill>
              <w14:schemeClr w14:val="tx1"/>
            </w14:solidFill>
          </w14:textFill>
        </w:rPr>
        <w:t>“红色之旅”实践服务</w:t>
      </w:r>
      <w:r>
        <w:rPr>
          <w:rFonts w:hint="eastAsia" w:ascii="仿宋" w:hAnsi="仿宋" w:eastAsia="仿宋" w:cs="仿宋"/>
          <w:color w:val="000000" w:themeColor="text1"/>
          <w:kern w:val="0"/>
          <w:sz w:val="21"/>
          <w:szCs w:val="21"/>
          <w:lang w:val="en-US" w:eastAsia="zh-CN" w:bidi="ar-SA"/>
          <w14:textFill>
            <w14:solidFill>
              <w14:schemeClr w14:val="tx1"/>
            </w14:solidFill>
          </w14:textFill>
        </w:rPr>
        <w:t>活动</w:t>
      </w:r>
      <w:r>
        <w:rPr>
          <w:rFonts w:hint="eastAsia" w:ascii="仿宋" w:hAnsi="仿宋" w:eastAsia="仿宋" w:cs="仿宋"/>
          <w:color w:val="000000" w:themeColor="text1"/>
          <w:kern w:val="0"/>
          <w:sz w:val="21"/>
          <w:szCs w:val="21"/>
          <w:lang w:val="en-US" w:eastAsia="zh-TW" w:bidi="ar-SA"/>
          <w14:textFill>
            <w14:solidFill>
              <w14:schemeClr w14:val="tx1"/>
            </w14:solidFill>
          </w14:textFill>
        </w:rPr>
        <w:t>于</w:t>
      </w:r>
      <w:r>
        <w:rPr>
          <w:rFonts w:hint="eastAsia" w:ascii="仿宋" w:hAnsi="仿宋" w:eastAsia="仿宋" w:cs="仿宋"/>
          <w:color w:val="000000" w:themeColor="text1"/>
          <w:kern w:val="0"/>
          <w:sz w:val="21"/>
          <w:szCs w:val="21"/>
          <w:lang w:val="en-US" w:eastAsia="zh-CN" w:bidi="ar-SA"/>
          <w14:textFill>
            <w14:solidFill>
              <w14:schemeClr w14:val="tx1"/>
            </w14:solidFill>
          </w14:textFill>
        </w:rPr>
        <w:t>2021年</w:t>
      </w:r>
      <w:r>
        <w:rPr>
          <w:rFonts w:hint="eastAsia" w:ascii="仿宋" w:hAnsi="仿宋" w:eastAsia="仿宋" w:cs="仿宋"/>
          <w:color w:val="000000" w:themeColor="text1"/>
          <w:kern w:val="0"/>
          <w:sz w:val="21"/>
          <w:szCs w:val="21"/>
          <w:lang w:val="en-US" w:eastAsia="zh-TW" w:bidi="ar-SA"/>
          <w14:textFill>
            <w14:solidFill>
              <w14:schemeClr w14:val="tx1"/>
            </w14:solidFill>
          </w14:textFill>
        </w:rPr>
        <w:t>7月</w:t>
      </w:r>
      <w:r>
        <w:rPr>
          <w:rFonts w:hint="eastAsia" w:ascii="仿宋" w:hAnsi="仿宋" w:eastAsia="仿宋" w:cs="仿宋"/>
          <w:color w:val="000000" w:themeColor="text1"/>
          <w:kern w:val="0"/>
          <w:sz w:val="21"/>
          <w:szCs w:val="21"/>
          <w:lang w:val="en-US" w:eastAsia="zh-CN" w:bidi="ar-SA"/>
          <w14:textFill>
            <w14:solidFill>
              <w14:schemeClr w14:val="tx1"/>
            </w14:solidFill>
          </w14:textFill>
        </w:rPr>
        <w:t>开展，</w:t>
      </w:r>
      <w:r>
        <w:rPr>
          <w:rFonts w:hint="eastAsia" w:ascii="仿宋" w:hAnsi="仿宋" w:eastAsia="仿宋" w:cs="仿宋"/>
          <w:color w:val="000000" w:themeColor="text1"/>
          <w:kern w:val="0"/>
          <w:sz w:val="21"/>
          <w:szCs w:val="21"/>
          <w:lang w:val="en-US" w:eastAsia="zh-TW" w:bidi="ar-SA"/>
          <w14:textFill>
            <w14:solidFill>
              <w14:schemeClr w14:val="tx1"/>
            </w14:solidFill>
          </w14:textFill>
        </w:rPr>
        <w:t>由学校党委副书记黄义仿担任总指挥，联合会宁县农业农村局、头寨子镇相关部门开展</w:t>
      </w:r>
      <w:r>
        <w:rPr>
          <w:rFonts w:hint="eastAsia" w:ascii="仿宋" w:hAnsi="仿宋" w:eastAsia="仿宋" w:cs="仿宋"/>
          <w:color w:val="000000" w:themeColor="text1"/>
          <w:kern w:val="0"/>
          <w:sz w:val="21"/>
          <w:szCs w:val="21"/>
          <w:lang w:val="en-US" w:eastAsia="zh-CN" w:bidi="ar-SA"/>
          <w14:textFill>
            <w14:solidFill>
              <w14:schemeClr w14:val="tx1"/>
            </w14:solidFill>
          </w14:textFill>
        </w:rPr>
        <w:t>“农机维修</w:t>
      </w:r>
      <w:r>
        <w:rPr>
          <w:rFonts w:hint="eastAsia" w:ascii="仿宋" w:hAnsi="仿宋" w:eastAsia="仿宋" w:cs="仿宋"/>
          <w:color w:val="000000" w:themeColor="text1"/>
          <w:kern w:val="0"/>
          <w:sz w:val="21"/>
          <w:szCs w:val="21"/>
          <w:lang w:val="en-US" w:eastAsia="zh-TW" w:bidi="ar-SA"/>
          <w14:textFill>
            <w14:solidFill>
              <w14:schemeClr w14:val="tx1"/>
            </w14:solidFill>
          </w14:textFill>
        </w:rPr>
        <w:t>红色之旅志愿</w:t>
      </w:r>
      <w:r>
        <w:rPr>
          <w:rFonts w:hint="eastAsia" w:ascii="仿宋" w:hAnsi="仿宋" w:eastAsia="仿宋" w:cs="仿宋"/>
          <w:color w:val="000000" w:themeColor="text1"/>
          <w:kern w:val="0"/>
          <w:sz w:val="21"/>
          <w:szCs w:val="21"/>
          <w:lang w:val="en-US" w:eastAsia="zh-CN" w:bidi="ar-SA"/>
          <w14:textFill>
            <w14:solidFill>
              <w14:schemeClr w14:val="tx1"/>
            </w14:solidFill>
          </w14:textFill>
        </w:rPr>
        <w:t>实践服务</w:t>
      </w:r>
      <w:r>
        <w:rPr>
          <w:rFonts w:hint="eastAsia" w:ascii="仿宋" w:hAnsi="仿宋" w:eastAsia="仿宋" w:cs="仿宋"/>
          <w:color w:val="000000" w:themeColor="text1"/>
          <w:kern w:val="0"/>
          <w:sz w:val="21"/>
          <w:szCs w:val="21"/>
          <w:lang w:val="en-US" w:eastAsia="zh-TW" w:bidi="ar-SA"/>
          <w14:textFill>
            <w14:solidFill>
              <w14:schemeClr w14:val="tx1"/>
            </w14:solidFill>
          </w14:textFill>
        </w:rPr>
        <w:t>活动”，</w:t>
      </w:r>
      <w:r>
        <w:rPr>
          <w:rFonts w:hint="eastAsia" w:ascii="仿宋" w:hAnsi="仿宋" w:eastAsia="仿宋" w:cs="仿宋"/>
          <w:color w:val="000000" w:themeColor="text1"/>
          <w:kern w:val="0"/>
          <w:sz w:val="21"/>
          <w:szCs w:val="21"/>
          <w:lang w:val="en-US" w:eastAsia="zh-CN" w:bidi="ar-SA"/>
          <w14:textFill>
            <w14:solidFill>
              <w14:schemeClr w14:val="tx1"/>
            </w14:solidFill>
          </w14:textFill>
        </w:rPr>
        <w:t>助力乡村振兴。</w:t>
      </w:r>
    </w:p>
    <w:p>
      <w:pPr>
        <w:pStyle w:val="2"/>
        <w:spacing w:line="360" w:lineRule="auto"/>
        <w:ind w:left="0" w:leftChars="0" w:firstLine="0" w:firstLineChars="0"/>
        <w:jc w:val="center"/>
        <w:rPr>
          <w:rFonts w:hint="eastAsia"/>
          <w:lang w:val="en-US" w:eastAsia="zh-CN"/>
        </w:rPr>
      </w:pPr>
      <w:r>
        <w:drawing>
          <wp:inline distT="0" distB="0" distL="114300" distR="114300">
            <wp:extent cx="4777740" cy="2751455"/>
            <wp:effectExtent l="0" t="0" r="7620" b="6985"/>
            <wp:docPr id="7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4"/>
                    <pic:cNvPicPr>
                      <a:picLocks noChangeAspect="1"/>
                    </pic:cNvPicPr>
                  </pic:nvPicPr>
                  <pic:blipFill>
                    <a:blip r:embed="rId22"/>
                    <a:stretch>
                      <a:fillRect/>
                    </a:stretch>
                  </pic:blipFill>
                  <pic:spPr>
                    <a:xfrm>
                      <a:off x="0" y="0"/>
                      <a:ext cx="4777740" cy="2751455"/>
                    </a:xfrm>
                    <a:prstGeom prst="rect">
                      <a:avLst/>
                    </a:prstGeom>
                    <a:noFill/>
                    <a:ln>
                      <a:noFill/>
                    </a:ln>
                  </pic:spPr>
                </pic:pic>
              </a:graphicData>
            </a:graphic>
          </wp:inline>
        </w:drawing>
      </w:r>
    </w:p>
    <w:p>
      <w:pPr>
        <w:pStyle w:val="2"/>
        <w:spacing w:line="360" w:lineRule="auto"/>
        <w:rPr>
          <w:rFonts w:hint="default" w:ascii="仿宋" w:hAnsi="仿宋" w:eastAsia="仿宋" w:cs="仿宋"/>
          <w:color w:val="000000" w:themeColor="text1"/>
          <w:kern w:val="0"/>
          <w:sz w:val="21"/>
          <w:szCs w:val="21"/>
          <w:lang w:val="en-US" w:eastAsia="zh-CN" w:bidi="ar-SA"/>
          <w14:textFill>
            <w14:solidFill>
              <w14:schemeClr w14:val="tx1"/>
            </w14:solidFill>
          </w14:textFill>
        </w:rPr>
      </w:pPr>
      <w:r>
        <w:rPr>
          <w:rFonts w:hint="eastAsia" w:ascii="仿宋" w:hAnsi="仿宋" w:eastAsia="仿宋" w:cs="仿宋"/>
          <w:color w:val="000000" w:themeColor="text1"/>
          <w:kern w:val="0"/>
          <w:sz w:val="21"/>
          <w:szCs w:val="21"/>
          <w:lang w:val="en-US" w:eastAsia="zh-CN" w:bidi="ar-SA"/>
          <w14:textFill>
            <w14:solidFill>
              <w14:schemeClr w14:val="tx1"/>
            </w14:solidFill>
          </w14:textFill>
        </w:rPr>
        <w:t>6年来，在省人社厅、省总工会的指导下，“农机维修</w:t>
      </w:r>
      <w:r>
        <w:rPr>
          <w:rFonts w:hint="eastAsia" w:ascii="仿宋" w:hAnsi="仿宋" w:eastAsia="仿宋" w:cs="仿宋"/>
          <w:color w:val="000000" w:themeColor="text1"/>
          <w:kern w:val="0"/>
          <w:sz w:val="21"/>
          <w:szCs w:val="21"/>
          <w:lang w:val="en-US" w:eastAsia="zh-TW" w:bidi="ar-SA"/>
          <w14:textFill>
            <w14:solidFill>
              <w14:schemeClr w14:val="tx1"/>
            </w14:solidFill>
          </w14:textFill>
        </w:rPr>
        <w:t>红色之旅志愿</w:t>
      </w:r>
      <w:r>
        <w:rPr>
          <w:rFonts w:hint="eastAsia" w:ascii="仿宋" w:hAnsi="仿宋" w:eastAsia="仿宋" w:cs="仿宋"/>
          <w:color w:val="000000" w:themeColor="text1"/>
          <w:kern w:val="0"/>
          <w:sz w:val="21"/>
          <w:szCs w:val="21"/>
          <w:lang w:val="en-US" w:eastAsia="zh-CN" w:bidi="ar-SA"/>
          <w14:textFill>
            <w14:solidFill>
              <w14:schemeClr w14:val="tx1"/>
            </w14:solidFill>
          </w14:textFill>
        </w:rPr>
        <w:t>实践服务</w:t>
      </w:r>
      <w:r>
        <w:rPr>
          <w:rFonts w:hint="eastAsia" w:ascii="仿宋" w:hAnsi="仿宋" w:eastAsia="仿宋" w:cs="仿宋"/>
          <w:color w:val="000000" w:themeColor="text1"/>
          <w:kern w:val="0"/>
          <w:sz w:val="21"/>
          <w:szCs w:val="21"/>
          <w:lang w:val="en-US" w:eastAsia="zh-TW" w:bidi="ar-SA"/>
          <w14:textFill>
            <w14:solidFill>
              <w14:schemeClr w14:val="tx1"/>
            </w14:solidFill>
          </w14:textFill>
        </w:rPr>
        <w:t>活动”</w:t>
      </w:r>
      <w:r>
        <w:rPr>
          <w:rFonts w:hint="eastAsia" w:ascii="仿宋" w:hAnsi="仿宋" w:eastAsia="仿宋" w:cs="仿宋"/>
          <w:color w:val="000000" w:themeColor="text1"/>
          <w:kern w:val="0"/>
          <w:sz w:val="21"/>
          <w:szCs w:val="21"/>
          <w:lang w:val="en-US" w:eastAsia="zh-CN" w:bidi="ar-SA"/>
          <w14:textFill>
            <w14:solidFill>
              <w14:schemeClr w14:val="tx1"/>
            </w14:solidFill>
          </w14:textFill>
        </w:rPr>
        <w:t>已经累计为1000余农户检修农机、做技术培训，解决农户农机维修难题，传播正能量。</w:t>
      </w:r>
    </w:p>
    <w:p>
      <w:pPr>
        <w:pStyle w:val="2"/>
        <w:spacing w:line="360" w:lineRule="auto"/>
      </w:pPr>
      <w:r>
        <w:drawing>
          <wp:inline distT="0" distB="0" distL="114300" distR="114300">
            <wp:extent cx="4740910" cy="3110230"/>
            <wp:effectExtent l="0" t="0" r="13970" b="13970"/>
            <wp:docPr id="7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5"/>
                    <pic:cNvPicPr>
                      <a:picLocks noChangeAspect="1"/>
                    </pic:cNvPicPr>
                  </pic:nvPicPr>
                  <pic:blipFill>
                    <a:blip r:embed="rId23"/>
                    <a:stretch>
                      <a:fillRect/>
                    </a:stretch>
                  </pic:blipFill>
                  <pic:spPr>
                    <a:xfrm>
                      <a:off x="0" y="0"/>
                      <a:ext cx="4740910" cy="311023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outlineLvl w:val="2"/>
        <w:rPr>
          <w:rFonts w:hint="default"/>
          <w:lang w:val="en-US" w:eastAsia="zh-CN"/>
        </w:rPr>
      </w:pPr>
      <w:bookmarkStart w:id="11" w:name="_Toc9265"/>
      <w:r>
        <w:rPr>
          <w:rFonts w:hint="eastAsia" w:cs="宋体" w:eastAsiaTheme="minorHAnsi"/>
          <w:b/>
          <w:bCs/>
          <w:sz w:val="24"/>
          <w:szCs w:val="24"/>
          <w:lang w:val="en-US" w:eastAsia="zh-CN"/>
        </w:rPr>
        <w:t>2）社团文化育人</w:t>
      </w:r>
      <w:bookmarkEnd w:id="11"/>
    </w:p>
    <w:p>
      <w:pPr>
        <w:bidi w:val="0"/>
        <w:spacing w:line="360" w:lineRule="auto"/>
        <w:ind w:firstLine="480" w:firstLineChars="200"/>
        <w:rPr>
          <w:rFonts w:hint="eastAsia" w:ascii="宋体" w:hAnsi="宋体" w:eastAsia="宋体" w:cs="宋体"/>
          <w:b w:val="0"/>
          <w:bCs w:val="0"/>
          <w:sz w:val="24"/>
          <w:szCs w:val="24"/>
          <w:lang w:eastAsia="zh-CN"/>
        </w:rPr>
      </w:pPr>
      <w:r>
        <w:rPr>
          <w:rFonts w:hint="eastAsia" w:ascii="宋体" w:hAnsi="宋体" w:eastAsia="宋体" w:cs="宋体"/>
          <w:sz w:val="24"/>
          <w:szCs w:val="24"/>
          <w:lang w:eastAsia="zh-CN"/>
        </w:rPr>
        <w:t>学院制定了学生社团管理办法，支持各类学生社团开展主题鲜明、健康有益、丰富多彩的活动。目前学院共有龙狮协会、拾贝爱心志愿者协会、世迹轮滑社、车迷协会和漫路星河赛车俱乐部，2</w:t>
      </w:r>
      <w:r>
        <w:rPr>
          <w:rFonts w:hint="eastAsia" w:ascii="宋体" w:hAnsi="宋体" w:eastAsia="宋体" w:cs="宋体"/>
          <w:sz w:val="24"/>
          <w:szCs w:val="24"/>
          <w:lang w:val="en-US" w:eastAsia="zh-CN"/>
        </w:rPr>
        <w:t>020</w:t>
      </w:r>
      <w:r>
        <w:rPr>
          <w:rFonts w:hint="eastAsia" w:ascii="宋体" w:hAnsi="宋体" w:eastAsia="宋体" w:cs="宋体"/>
          <w:sz w:val="24"/>
          <w:szCs w:val="24"/>
          <w:lang w:eastAsia="zh-CN"/>
        </w:rPr>
        <w:t>—202</w:t>
      </w:r>
      <w:r>
        <w:rPr>
          <w:rFonts w:hint="eastAsia" w:ascii="宋体" w:hAnsi="宋体" w:eastAsia="宋体" w:cs="宋体"/>
          <w:sz w:val="24"/>
          <w:szCs w:val="24"/>
          <w:lang w:val="en-US" w:eastAsia="zh-CN"/>
        </w:rPr>
        <w:t>1</w:t>
      </w:r>
      <w:r>
        <w:rPr>
          <w:rFonts w:hint="eastAsia" w:ascii="宋体" w:hAnsi="宋体" w:eastAsia="宋体" w:cs="宋体"/>
          <w:sz w:val="24"/>
          <w:szCs w:val="24"/>
          <w:lang w:eastAsia="zh-CN"/>
        </w:rPr>
        <w:t>学年学院参与各类社团的学生活动达</w:t>
      </w:r>
      <w:r>
        <w:rPr>
          <w:rFonts w:hint="eastAsia" w:ascii="宋体" w:hAnsi="宋体" w:eastAsia="宋体" w:cs="宋体"/>
          <w:sz w:val="24"/>
          <w:szCs w:val="24"/>
          <w:lang w:val="en-US" w:eastAsia="zh-CN"/>
        </w:rPr>
        <w:t>760</w:t>
      </w:r>
      <w:r>
        <w:rPr>
          <w:rFonts w:hint="eastAsia" w:ascii="宋体" w:hAnsi="宋体" w:eastAsia="宋体" w:cs="宋体"/>
          <w:sz w:val="24"/>
          <w:szCs w:val="24"/>
          <w:lang w:eastAsia="zh-CN"/>
        </w:rPr>
        <w:t>余人次，学生对社团活动的满意度高达9</w:t>
      </w:r>
      <w:r>
        <w:rPr>
          <w:rFonts w:hint="eastAsia" w:ascii="宋体" w:hAnsi="宋体" w:eastAsia="宋体" w:cs="宋体"/>
          <w:sz w:val="24"/>
          <w:szCs w:val="24"/>
          <w:lang w:val="en-US" w:eastAsia="zh-CN"/>
        </w:rPr>
        <w:t>8.6</w:t>
      </w:r>
      <w:r>
        <w:rPr>
          <w:rFonts w:hint="eastAsia" w:ascii="宋体" w:hAnsi="宋体" w:eastAsia="宋体" w:cs="宋体"/>
          <w:sz w:val="24"/>
          <w:szCs w:val="24"/>
          <w:lang w:eastAsia="zh-CN"/>
        </w:rPr>
        <w:t>%，充分发挥了教研室、学术梯队、班级、宿舍在学生成长中的凝聚、引导、服务作用，培育建设了一批文明社团、文明班级、文明宿舍</w:t>
      </w:r>
      <w:r>
        <w:rPr>
          <w:rFonts w:hint="eastAsia" w:ascii="宋体" w:hAnsi="宋体" w:eastAsia="宋体" w:cs="宋体"/>
          <w:b w:val="0"/>
          <w:bCs w:val="0"/>
          <w:sz w:val="24"/>
          <w:szCs w:val="24"/>
          <w:lang w:eastAsia="zh-CN"/>
        </w:rPr>
        <w:t>。</w:t>
      </w:r>
    </w:p>
    <w:p>
      <w:pPr>
        <w:spacing w:line="400" w:lineRule="exact"/>
        <w:ind w:firstLine="420" w:firstLineChars="200"/>
        <w:rPr>
          <w:rFonts w:hint="eastAsia" w:ascii="仿宋_GB2312" w:hAnsi="仿宋_GB2312" w:eastAsia="仿宋_GB2312" w:cs="仿宋_GB2312"/>
          <w:b/>
          <w:bCs/>
          <w:sz w:val="28"/>
          <w:szCs w:val="28"/>
          <w:lang w:val="en-US" w:eastAsia="zh-CN"/>
        </w:rPr>
      </w:pPr>
      <w:r>
        <w:rPr>
          <w:rFonts w:hint="eastAsia" w:ascii="宋体" w:hAnsi="宋体" w:eastAsia="宋体" w:cs="宋体"/>
          <w:szCs w:val="21"/>
        </w:rPr>
        <w:t xml:space="preserve">                        </w:t>
      </w:r>
      <w:r>
        <w:rPr>
          <w:rFonts w:hint="eastAsia" w:ascii="等线" w:hAnsi="等线" w:eastAsia="等线" w:cs="等线"/>
          <w:szCs w:val="21"/>
        </w:rPr>
        <w:t>表</w:t>
      </w:r>
      <w:r>
        <w:rPr>
          <w:rFonts w:hint="eastAsia" w:ascii="等线" w:hAnsi="等线" w:eastAsia="等线" w:cs="等线"/>
          <w:szCs w:val="21"/>
          <w:lang w:val="en-US" w:eastAsia="zh-CN"/>
        </w:rPr>
        <w:t>4</w:t>
      </w:r>
      <w:r>
        <w:rPr>
          <w:rFonts w:hint="eastAsia" w:ascii="等线" w:hAnsi="等线" w:eastAsia="等线" w:cs="等线"/>
          <w:szCs w:val="21"/>
        </w:rPr>
        <w:t xml:space="preserve"> 汽车工程学院</w:t>
      </w:r>
      <w:r>
        <w:rPr>
          <w:rFonts w:hint="eastAsia" w:ascii="等线" w:hAnsi="等线" w:eastAsia="等线" w:cs="等线"/>
          <w:szCs w:val="21"/>
          <w:lang w:val="en-US" w:eastAsia="zh-CN"/>
        </w:rPr>
        <w:t>学生</w:t>
      </w:r>
      <w:r>
        <w:rPr>
          <w:rFonts w:hint="eastAsia" w:ascii="等线" w:hAnsi="等线" w:eastAsia="等线" w:cs="等线"/>
          <w:szCs w:val="21"/>
        </w:rPr>
        <w:t>活动一览表</w:t>
      </w:r>
    </w:p>
    <w:tbl>
      <w:tblPr>
        <w:tblStyle w:val="14"/>
        <w:tblW w:w="8572"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08"/>
        <w:gridCol w:w="1449"/>
        <w:gridCol w:w="641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序号</w:t>
            </w:r>
          </w:p>
        </w:tc>
        <w:tc>
          <w:tcPr>
            <w:tcW w:w="14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kern w:val="2"/>
                <w:sz w:val="21"/>
                <w:szCs w:val="21"/>
                <w:u w:val="none"/>
                <w:lang w:val="en-US" w:eastAsia="zh-CN" w:bidi="ar-SA"/>
              </w:rPr>
            </w:pPr>
            <w:r>
              <w:rPr>
                <w:rFonts w:hint="eastAsia" w:ascii="方正楷体_GB2312" w:hAnsi="方正楷体_GB2312" w:eastAsia="方正楷体_GB2312" w:cs="方正楷体_GB2312"/>
                <w:i w:val="0"/>
                <w:iCs w:val="0"/>
                <w:color w:val="000000"/>
                <w:kern w:val="0"/>
                <w:sz w:val="21"/>
                <w:szCs w:val="21"/>
                <w:u w:val="none"/>
                <w:lang w:val="en-US" w:eastAsia="zh-CN" w:bidi="ar"/>
              </w:rPr>
              <w:t>活动时间</w:t>
            </w:r>
          </w:p>
        </w:tc>
        <w:tc>
          <w:tcPr>
            <w:tcW w:w="64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活动名称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trPr>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1</w:t>
            </w:r>
          </w:p>
        </w:tc>
        <w:tc>
          <w:tcPr>
            <w:tcW w:w="14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kern w:val="2"/>
                <w:sz w:val="21"/>
                <w:szCs w:val="21"/>
                <w:u w:val="none"/>
                <w:lang w:val="en-US" w:eastAsia="zh-CN" w:bidi="ar-SA"/>
              </w:rPr>
            </w:pPr>
            <w:r>
              <w:rPr>
                <w:rFonts w:hint="eastAsia" w:ascii="方正楷体_GB2312" w:hAnsi="方正楷体_GB2312" w:eastAsia="方正楷体_GB2312" w:cs="方正楷体_GB2312"/>
                <w:i w:val="0"/>
                <w:iCs w:val="0"/>
                <w:color w:val="000000"/>
                <w:kern w:val="0"/>
                <w:sz w:val="21"/>
                <w:szCs w:val="21"/>
                <w:u w:val="none"/>
                <w:lang w:val="en-US" w:eastAsia="zh-CN" w:bidi="ar"/>
              </w:rPr>
              <w:t>2021.3.7</w:t>
            </w:r>
          </w:p>
        </w:tc>
        <w:tc>
          <w:tcPr>
            <w:tcW w:w="64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“春意盎然，志愿先行”青年志愿者活动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2</w:t>
            </w:r>
          </w:p>
        </w:tc>
        <w:tc>
          <w:tcPr>
            <w:tcW w:w="14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kern w:val="2"/>
                <w:sz w:val="21"/>
                <w:szCs w:val="21"/>
                <w:u w:val="none"/>
                <w:lang w:val="en-US" w:eastAsia="zh-CN" w:bidi="ar-SA"/>
              </w:rPr>
            </w:pPr>
            <w:r>
              <w:rPr>
                <w:rFonts w:hint="eastAsia" w:ascii="方正楷体_GB2312" w:hAnsi="方正楷体_GB2312" w:eastAsia="方正楷体_GB2312" w:cs="方正楷体_GB2312"/>
                <w:i w:val="0"/>
                <w:iCs w:val="0"/>
                <w:color w:val="000000"/>
                <w:kern w:val="0"/>
                <w:sz w:val="21"/>
                <w:szCs w:val="21"/>
                <w:u w:val="none"/>
                <w:lang w:val="en-US" w:eastAsia="zh-CN" w:bidi="ar"/>
              </w:rPr>
              <w:t>2021.3.11</w:t>
            </w:r>
          </w:p>
        </w:tc>
        <w:tc>
          <w:tcPr>
            <w:tcW w:w="64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“以梦为马、不负韶华”思政活动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3</w:t>
            </w:r>
          </w:p>
        </w:tc>
        <w:tc>
          <w:tcPr>
            <w:tcW w:w="14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kern w:val="2"/>
                <w:sz w:val="21"/>
                <w:szCs w:val="21"/>
                <w:u w:val="none"/>
                <w:lang w:val="en-US" w:eastAsia="zh-CN" w:bidi="ar-SA"/>
              </w:rPr>
            </w:pPr>
            <w:r>
              <w:rPr>
                <w:rFonts w:hint="eastAsia" w:ascii="方正楷体_GB2312" w:hAnsi="方正楷体_GB2312" w:eastAsia="方正楷体_GB2312" w:cs="方正楷体_GB2312"/>
                <w:i w:val="0"/>
                <w:iCs w:val="0"/>
                <w:color w:val="000000"/>
                <w:kern w:val="0"/>
                <w:sz w:val="21"/>
                <w:szCs w:val="21"/>
                <w:u w:val="none"/>
                <w:lang w:val="en-US" w:eastAsia="zh-CN" w:bidi="ar"/>
              </w:rPr>
              <w:t>2021.3.12</w:t>
            </w:r>
          </w:p>
        </w:tc>
        <w:tc>
          <w:tcPr>
            <w:tcW w:w="64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“校园礼仪大赛”预选赛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4</w:t>
            </w:r>
          </w:p>
        </w:tc>
        <w:tc>
          <w:tcPr>
            <w:tcW w:w="14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kern w:val="2"/>
                <w:sz w:val="21"/>
                <w:szCs w:val="21"/>
                <w:u w:val="none"/>
                <w:lang w:val="en-US" w:eastAsia="zh-CN" w:bidi="ar-SA"/>
              </w:rPr>
            </w:pPr>
            <w:r>
              <w:rPr>
                <w:rFonts w:hint="eastAsia" w:ascii="方正楷体_GB2312" w:hAnsi="方正楷体_GB2312" w:eastAsia="方正楷体_GB2312" w:cs="方正楷体_GB2312"/>
                <w:i w:val="0"/>
                <w:iCs w:val="0"/>
                <w:color w:val="000000"/>
                <w:kern w:val="0"/>
                <w:sz w:val="21"/>
                <w:szCs w:val="21"/>
                <w:u w:val="none"/>
                <w:lang w:val="en-US" w:eastAsia="zh-CN" w:bidi="ar"/>
              </w:rPr>
              <w:t>2021.3.13</w:t>
            </w:r>
          </w:p>
        </w:tc>
        <w:tc>
          <w:tcPr>
            <w:tcW w:w="64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“学习雷锋精神，争做志愿青年”青年志愿者活动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5</w:t>
            </w:r>
          </w:p>
        </w:tc>
        <w:tc>
          <w:tcPr>
            <w:tcW w:w="14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kern w:val="2"/>
                <w:sz w:val="21"/>
                <w:szCs w:val="21"/>
                <w:u w:val="none"/>
                <w:lang w:val="en-US" w:eastAsia="zh-CN" w:bidi="ar-SA"/>
              </w:rPr>
            </w:pPr>
            <w:r>
              <w:rPr>
                <w:rFonts w:hint="eastAsia" w:ascii="方正楷体_GB2312" w:hAnsi="方正楷体_GB2312" w:eastAsia="方正楷体_GB2312" w:cs="方正楷体_GB2312"/>
                <w:i w:val="0"/>
                <w:iCs w:val="0"/>
                <w:color w:val="000000"/>
                <w:kern w:val="0"/>
                <w:sz w:val="21"/>
                <w:szCs w:val="21"/>
                <w:u w:val="none"/>
                <w:lang w:val="en-US" w:eastAsia="zh-CN" w:bidi="ar"/>
              </w:rPr>
              <w:t>2021.3.19</w:t>
            </w:r>
          </w:p>
        </w:tc>
        <w:tc>
          <w:tcPr>
            <w:tcW w:w="64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“学党史，知党情，勇担当”党史考试</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6</w:t>
            </w:r>
          </w:p>
        </w:tc>
        <w:tc>
          <w:tcPr>
            <w:tcW w:w="14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kern w:val="2"/>
                <w:sz w:val="21"/>
                <w:szCs w:val="21"/>
                <w:u w:val="none"/>
                <w:lang w:val="en-US" w:eastAsia="zh-CN" w:bidi="ar-SA"/>
              </w:rPr>
            </w:pPr>
            <w:r>
              <w:rPr>
                <w:rFonts w:hint="eastAsia" w:ascii="方正楷体_GB2312" w:hAnsi="方正楷体_GB2312" w:eastAsia="方正楷体_GB2312" w:cs="方正楷体_GB2312"/>
                <w:i w:val="0"/>
                <w:iCs w:val="0"/>
                <w:color w:val="000000"/>
                <w:kern w:val="0"/>
                <w:sz w:val="21"/>
                <w:szCs w:val="21"/>
                <w:u w:val="none"/>
                <w:lang w:val="en-US" w:eastAsia="zh-CN" w:bidi="ar"/>
              </w:rPr>
              <w:t>2021.3.19</w:t>
            </w:r>
          </w:p>
        </w:tc>
        <w:tc>
          <w:tcPr>
            <w:tcW w:w="64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计算机基础大赛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7</w:t>
            </w:r>
          </w:p>
        </w:tc>
        <w:tc>
          <w:tcPr>
            <w:tcW w:w="14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kern w:val="2"/>
                <w:sz w:val="21"/>
                <w:szCs w:val="21"/>
                <w:u w:val="none"/>
                <w:lang w:val="en-US" w:eastAsia="zh-CN" w:bidi="ar-SA"/>
              </w:rPr>
            </w:pPr>
            <w:r>
              <w:rPr>
                <w:rFonts w:hint="eastAsia" w:ascii="方正楷体_GB2312" w:hAnsi="方正楷体_GB2312" w:eastAsia="方正楷体_GB2312" w:cs="方正楷体_GB2312"/>
                <w:i w:val="0"/>
                <w:iCs w:val="0"/>
                <w:color w:val="000000"/>
                <w:kern w:val="0"/>
                <w:sz w:val="21"/>
                <w:szCs w:val="21"/>
                <w:u w:val="none"/>
                <w:lang w:val="en-US" w:eastAsia="zh-CN" w:bidi="ar"/>
              </w:rPr>
              <w:t>2021.3.24</w:t>
            </w:r>
          </w:p>
        </w:tc>
        <w:tc>
          <w:tcPr>
            <w:tcW w:w="64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“青春无价、学无止境”思政活动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8</w:t>
            </w:r>
          </w:p>
        </w:tc>
        <w:tc>
          <w:tcPr>
            <w:tcW w:w="14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kern w:val="2"/>
                <w:sz w:val="21"/>
                <w:szCs w:val="21"/>
                <w:u w:val="none"/>
                <w:lang w:val="en-US" w:eastAsia="zh-CN" w:bidi="ar-SA"/>
              </w:rPr>
            </w:pPr>
            <w:r>
              <w:rPr>
                <w:rFonts w:hint="eastAsia" w:ascii="方正楷体_GB2312" w:hAnsi="方正楷体_GB2312" w:eastAsia="方正楷体_GB2312" w:cs="方正楷体_GB2312"/>
                <w:i w:val="0"/>
                <w:iCs w:val="0"/>
                <w:color w:val="000000"/>
                <w:kern w:val="0"/>
                <w:sz w:val="21"/>
                <w:szCs w:val="21"/>
                <w:u w:val="none"/>
                <w:lang w:val="en-US" w:eastAsia="zh-CN" w:bidi="ar"/>
              </w:rPr>
              <w:t>2021.3.28</w:t>
            </w:r>
          </w:p>
        </w:tc>
        <w:tc>
          <w:tcPr>
            <w:tcW w:w="64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兰州市烈士陵园“缅怀革命先烈，弘扬革命精神”扫墓活动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9</w:t>
            </w:r>
          </w:p>
        </w:tc>
        <w:tc>
          <w:tcPr>
            <w:tcW w:w="14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kern w:val="2"/>
                <w:sz w:val="21"/>
                <w:szCs w:val="21"/>
                <w:u w:val="none"/>
                <w:lang w:val="en-US" w:eastAsia="zh-CN" w:bidi="ar-SA"/>
              </w:rPr>
            </w:pPr>
            <w:r>
              <w:rPr>
                <w:rFonts w:hint="eastAsia" w:ascii="方正楷体_GB2312" w:hAnsi="方正楷体_GB2312" w:eastAsia="方正楷体_GB2312" w:cs="方正楷体_GB2312"/>
                <w:i w:val="0"/>
                <w:iCs w:val="0"/>
                <w:color w:val="000000"/>
                <w:kern w:val="0"/>
                <w:sz w:val="21"/>
                <w:szCs w:val="21"/>
                <w:u w:val="none"/>
                <w:lang w:val="en-US" w:eastAsia="zh-CN" w:bidi="ar"/>
              </w:rPr>
              <w:t>2021.4.11</w:t>
            </w:r>
          </w:p>
        </w:tc>
        <w:tc>
          <w:tcPr>
            <w:tcW w:w="64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“志愿之路，你我同行”青年志愿者活动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10</w:t>
            </w:r>
          </w:p>
        </w:tc>
        <w:tc>
          <w:tcPr>
            <w:tcW w:w="14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kern w:val="2"/>
                <w:sz w:val="21"/>
                <w:szCs w:val="21"/>
                <w:u w:val="none"/>
                <w:lang w:val="en-US" w:eastAsia="zh-CN" w:bidi="ar-SA"/>
              </w:rPr>
            </w:pPr>
            <w:r>
              <w:rPr>
                <w:rFonts w:hint="eastAsia" w:ascii="方正楷体_GB2312" w:hAnsi="方正楷体_GB2312" w:eastAsia="方正楷体_GB2312" w:cs="方正楷体_GB2312"/>
                <w:i w:val="0"/>
                <w:iCs w:val="0"/>
                <w:color w:val="000000"/>
                <w:kern w:val="0"/>
                <w:sz w:val="21"/>
                <w:szCs w:val="21"/>
                <w:u w:val="none"/>
                <w:lang w:val="en-US" w:eastAsia="zh-CN" w:bidi="ar"/>
              </w:rPr>
              <w:t>2021.4.12</w:t>
            </w:r>
          </w:p>
        </w:tc>
        <w:tc>
          <w:tcPr>
            <w:tcW w:w="64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“爱国情怀人我心”思政活动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11</w:t>
            </w:r>
          </w:p>
        </w:tc>
        <w:tc>
          <w:tcPr>
            <w:tcW w:w="14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kern w:val="2"/>
                <w:sz w:val="21"/>
                <w:szCs w:val="21"/>
                <w:u w:val="none"/>
                <w:lang w:val="en-US" w:eastAsia="zh-CN" w:bidi="ar-SA"/>
              </w:rPr>
            </w:pPr>
            <w:r>
              <w:rPr>
                <w:rFonts w:hint="eastAsia" w:ascii="方正楷体_GB2312" w:hAnsi="方正楷体_GB2312" w:eastAsia="方正楷体_GB2312" w:cs="方正楷体_GB2312"/>
                <w:i w:val="0"/>
                <w:iCs w:val="0"/>
                <w:color w:val="000000"/>
                <w:kern w:val="0"/>
                <w:sz w:val="21"/>
                <w:szCs w:val="21"/>
                <w:u w:val="none"/>
                <w:lang w:val="en-US" w:eastAsia="zh-CN" w:bidi="ar"/>
              </w:rPr>
              <w:t>2021.4.16</w:t>
            </w:r>
          </w:p>
        </w:tc>
        <w:tc>
          <w:tcPr>
            <w:tcW w:w="64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“歌，颂”建党100周年活动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12</w:t>
            </w:r>
          </w:p>
        </w:tc>
        <w:tc>
          <w:tcPr>
            <w:tcW w:w="14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kern w:val="2"/>
                <w:sz w:val="21"/>
                <w:szCs w:val="21"/>
                <w:u w:val="none"/>
                <w:lang w:val="en-US" w:eastAsia="zh-CN" w:bidi="ar-SA"/>
              </w:rPr>
            </w:pPr>
            <w:r>
              <w:rPr>
                <w:rFonts w:hint="eastAsia" w:ascii="方正楷体_GB2312" w:hAnsi="方正楷体_GB2312" w:eastAsia="方正楷体_GB2312" w:cs="方正楷体_GB2312"/>
                <w:i w:val="0"/>
                <w:iCs w:val="0"/>
                <w:color w:val="000000"/>
                <w:kern w:val="0"/>
                <w:sz w:val="21"/>
                <w:szCs w:val="21"/>
                <w:u w:val="none"/>
                <w:lang w:val="en-US" w:eastAsia="zh-CN" w:bidi="ar"/>
              </w:rPr>
              <w:t>2021.4.19</w:t>
            </w:r>
          </w:p>
        </w:tc>
        <w:tc>
          <w:tcPr>
            <w:tcW w:w="64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”党在我心中“观影活动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13</w:t>
            </w:r>
          </w:p>
        </w:tc>
        <w:tc>
          <w:tcPr>
            <w:tcW w:w="14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kern w:val="2"/>
                <w:sz w:val="21"/>
                <w:szCs w:val="21"/>
                <w:u w:val="none"/>
                <w:lang w:val="en-US" w:eastAsia="zh-CN" w:bidi="ar-SA"/>
              </w:rPr>
            </w:pPr>
            <w:r>
              <w:rPr>
                <w:rFonts w:hint="eastAsia" w:ascii="方正楷体_GB2312" w:hAnsi="方正楷体_GB2312" w:eastAsia="方正楷体_GB2312" w:cs="方正楷体_GB2312"/>
                <w:i w:val="0"/>
                <w:iCs w:val="0"/>
                <w:color w:val="000000"/>
                <w:kern w:val="0"/>
                <w:sz w:val="21"/>
                <w:szCs w:val="21"/>
                <w:u w:val="none"/>
                <w:lang w:val="en-US" w:eastAsia="zh-CN" w:bidi="ar"/>
              </w:rPr>
              <w:t>2021.4.23</w:t>
            </w:r>
          </w:p>
        </w:tc>
        <w:tc>
          <w:tcPr>
            <w:tcW w:w="64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19级个人”简历“大赛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14</w:t>
            </w:r>
          </w:p>
        </w:tc>
        <w:tc>
          <w:tcPr>
            <w:tcW w:w="14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kern w:val="2"/>
                <w:sz w:val="21"/>
                <w:szCs w:val="21"/>
                <w:u w:val="none"/>
                <w:lang w:val="en-US" w:eastAsia="zh-CN" w:bidi="ar-SA"/>
              </w:rPr>
            </w:pPr>
            <w:r>
              <w:rPr>
                <w:rFonts w:hint="eastAsia" w:ascii="方正楷体_GB2312" w:hAnsi="方正楷体_GB2312" w:eastAsia="方正楷体_GB2312" w:cs="方正楷体_GB2312"/>
                <w:i w:val="0"/>
                <w:iCs w:val="0"/>
                <w:color w:val="000000"/>
                <w:kern w:val="0"/>
                <w:sz w:val="21"/>
                <w:szCs w:val="21"/>
                <w:u w:val="none"/>
                <w:lang w:val="en-US" w:eastAsia="zh-CN" w:bidi="ar"/>
              </w:rPr>
              <w:t>2021.4.23</w:t>
            </w:r>
          </w:p>
        </w:tc>
        <w:tc>
          <w:tcPr>
            <w:tcW w:w="64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“同在地球上、共享大自然”思政活动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15</w:t>
            </w:r>
          </w:p>
        </w:tc>
        <w:tc>
          <w:tcPr>
            <w:tcW w:w="14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kern w:val="2"/>
                <w:sz w:val="21"/>
                <w:szCs w:val="21"/>
                <w:u w:val="none"/>
                <w:lang w:val="en-US" w:eastAsia="zh-CN" w:bidi="ar-SA"/>
              </w:rPr>
            </w:pPr>
            <w:r>
              <w:rPr>
                <w:rFonts w:hint="eastAsia" w:ascii="方正楷体_GB2312" w:hAnsi="方正楷体_GB2312" w:eastAsia="方正楷体_GB2312" w:cs="方正楷体_GB2312"/>
                <w:i w:val="0"/>
                <w:iCs w:val="0"/>
                <w:color w:val="000000"/>
                <w:kern w:val="0"/>
                <w:sz w:val="21"/>
                <w:szCs w:val="21"/>
                <w:u w:val="none"/>
                <w:lang w:val="en-US" w:eastAsia="zh-CN" w:bidi="ar"/>
              </w:rPr>
              <w:t>2021.4.27</w:t>
            </w:r>
          </w:p>
        </w:tc>
        <w:tc>
          <w:tcPr>
            <w:tcW w:w="64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19级个人“面试”大赛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16</w:t>
            </w:r>
          </w:p>
        </w:tc>
        <w:tc>
          <w:tcPr>
            <w:tcW w:w="14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kern w:val="2"/>
                <w:sz w:val="21"/>
                <w:szCs w:val="21"/>
                <w:u w:val="none"/>
                <w:lang w:val="en-US" w:eastAsia="zh-CN" w:bidi="ar-SA"/>
              </w:rPr>
            </w:pPr>
            <w:r>
              <w:rPr>
                <w:rFonts w:hint="eastAsia" w:ascii="方正楷体_GB2312" w:hAnsi="方正楷体_GB2312" w:eastAsia="方正楷体_GB2312" w:cs="方正楷体_GB2312"/>
                <w:i w:val="0"/>
                <w:iCs w:val="0"/>
                <w:color w:val="000000"/>
                <w:kern w:val="0"/>
                <w:sz w:val="21"/>
                <w:szCs w:val="21"/>
                <w:u w:val="none"/>
                <w:lang w:val="en-US" w:eastAsia="zh-CN" w:bidi="ar"/>
              </w:rPr>
              <w:t>2021.4.28</w:t>
            </w:r>
          </w:p>
        </w:tc>
        <w:tc>
          <w:tcPr>
            <w:tcW w:w="64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”扬青年之声，颂百年华诞“演讲比赛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17</w:t>
            </w:r>
          </w:p>
        </w:tc>
        <w:tc>
          <w:tcPr>
            <w:tcW w:w="14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kern w:val="2"/>
                <w:sz w:val="21"/>
                <w:szCs w:val="21"/>
                <w:u w:val="none"/>
                <w:lang w:val="en-US" w:eastAsia="zh-CN" w:bidi="ar-SA"/>
              </w:rPr>
            </w:pPr>
            <w:r>
              <w:rPr>
                <w:rFonts w:hint="eastAsia" w:ascii="方正楷体_GB2312" w:hAnsi="方正楷体_GB2312" w:eastAsia="方正楷体_GB2312" w:cs="方正楷体_GB2312"/>
                <w:i w:val="0"/>
                <w:iCs w:val="0"/>
                <w:color w:val="000000"/>
                <w:kern w:val="0"/>
                <w:sz w:val="21"/>
                <w:szCs w:val="21"/>
                <w:u w:val="none"/>
                <w:lang w:val="en-US" w:eastAsia="zh-CN" w:bidi="ar"/>
              </w:rPr>
              <w:t>2021.4.29</w:t>
            </w:r>
          </w:p>
        </w:tc>
        <w:tc>
          <w:tcPr>
            <w:tcW w:w="64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“保护母亲河”青年志愿者活动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18</w:t>
            </w:r>
          </w:p>
        </w:tc>
        <w:tc>
          <w:tcPr>
            <w:tcW w:w="14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kern w:val="2"/>
                <w:sz w:val="21"/>
                <w:szCs w:val="21"/>
                <w:u w:val="none"/>
                <w:lang w:val="en-US" w:eastAsia="zh-CN" w:bidi="ar-SA"/>
              </w:rPr>
            </w:pPr>
            <w:r>
              <w:rPr>
                <w:rFonts w:hint="eastAsia" w:ascii="方正楷体_GB2312" w:hAnsi="方正楷体_GB2312" w:eastAsia="方正楷体_GB2312" w:cs="方正楷体_GB2312"/>
                <w:i w:val="0"/>
                <w:iCs w:val="0"/>
                <w:color w:val="000000"/>
                <w:kern w:val="0"/>
                <w:sz w:val="21"/>
                <w:szCs w:val="21"/>
                <w:u w:val="none"/>
                <w:lang w:val="en-US" w:eastAsia="zh-CN" w:bidi="ar"/>
              </w:rPr>
              <w:t>2021.5.12</w:t>
            </w:r>
          </w:p>
        </w:tc>
        <w:tc>
          <w:tcPr>
            <w:tcW w:w="64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“防范疫情、你我同行”思政活动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19</w:t>
            </w:r>
          </w:p>
        </w:tc>
        <w:tc>
          <w:tcPr>
            <w:tcW w:w="14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kern w:val="2"/>
                <w:sz w:val="21"/>
                <w:szCs w:val="21"/>
                <w:u w:val="none"/>
                <w:lang w:val="en-US" w:eastAsia="zh-CN" w:bidi="ar-SA"/>
              </w:rPr>
            </w:pPr>
            <w:r>
              <w:rPr>
                <w:rFonts w:hint="eastAsia" w:ascii="方正楷体_GB2312" w:hAnsi="方正楷体_GB2312" w:eastAsia="方正楷体_GB2312" w:cs="方正楷体_GB2312"/>
                <w:i w:val="0"/>
                <w:iCs w:val="0"/>
                <w:color w:val="000000"/>
                <w:kern w:val="0"/>
                <w:sz w:val="21"/>
                <w:szCs w:val="21"/>
                <w:u w:val="none"/>
                <w:lang w:val="en-US" w:eastAsia="zh-CN" w:bidi="ar"/>
              </w:rPr>
              <w:t>2021.5.17</w:t>
            </w:r>
          </w:p>
        </w:tc>
        <w:tc>
          <w:tcPr>
            <w:tcW w:w="64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“青年志愿、公益随行”青年志愿者活动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20</w:t>
            </w:r>
          </w:p>
        </w:tc>
        <w:tc>
          <w:tcPr>
            <w:tcW w:w="14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kern w:val="2"/>
                <w:sz w:val="21"/>
                <w:szCs w:val="21"/>
                <w:u w:val="none"/>
                <w:lang w:val="en-US" w:eastAsia="zh-CN" w:bidi="ar-SA"/>
              </w:rPr>
            </w:pPr>
            <w:r>
              <w:rPr>
                <w:rFonts w:hint="eastAsia" w:ascii="方正楷体_GB2312" w:hAnsi="方正楷体_GB2312" w:eastAsia="方正楷体_GB2312" w:cs="方正楷体_GB2312"/>
                <w:i w:val="0"/>
                <w:iCs w:val="0"/>
                <w:color w:val="000000"/>
                <w:kern w:val="0"/>
                <w:sz w:val="21"/>
                <w:szCs w:val="21"/>
                <w:u w:val="none"/>
                <w:lang w:val="en-US" w:eastAsia="zh-CN" w:bidi="ar"/>
              </w:rPr>
              <w:t>2021.5.18</w:t>
            </w:r>
          </w:p>
        </w:tc>
        <w:tc>
          <w:tcPr>
            <w:tcW w:w="64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三V三篮球比赛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21</w:t>
            </w:r>
          </w:p>
        </w:tc>
        <w:tc>
          <w:tcPr>
            <w:tcW w:w="14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kern w:val="2"/>
                <w:sz w:val="21"/>
                <w:szCs w:val="21"/>
                <w:u w:val="none"/>
                <w:lang w:val="en-US" w:eastAsia="zh-CN" w:bidi="ar-SA"/>
              </w:rPr>
            </w:pPr>
            <w:r>
              <w:rPr>
                <w:rFonts w:hint="eastAsia" w:ascii="方正楷体_GB2312" w:hAnsi="方正楷体_GB2312" w:eastAsia="方正楷体_GB2312" w:cs="方正楷体_GB2312"/>
                <w:i w:val="0"/>
                <w:iCs w:val="0"/>
                <w:color w:val="000000"/>
                <w:kern w:val="0"/>
                <w:sz w:val="21"/>
                <w:szCs w:val="21"/>
                <w:u w:val="none"/>
                <w:lang w:val="en-US" w:eastAsia="zh-CN" w:bidi="ar"/>
              </w:rPr>
              <w:t>2021.5.19</w:t>
            </w:r>
          </w:p>
        </w:tc>
        <w:tc>
          <w:tcPr>
            <w:tcW w:w="64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“喜迎建党百年，诵读红色经典”朗诵比赛预选赛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22</w:t>
            </w:r>
          </w:p>
        </w:tc>
        <w:tc>
          <w:tcPr>
            <w:tcW w:w="14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kern w:val="2"/>
                <w:sz w:val="21"/>
                <w:szCs w:val="21"/>
                <w:u w:val="none"/>
                <w:lang w:val="en-US" w:eastAsia="zh-CN" w:bidi="ar-SA"/>
              </w:rPr>
            </w:pPr>
            <w:r>
              <w:rPr>
                <w:rFonts w:hint="eastAsia" w:ascii="方正楷体_GB2312" w:hAnsi="方正楷体_GB2312" w:eastAsia="方正楷体_GB2312" w:cs="方正楷体_GB2312"/>
                <w:i w:val="0"/>
                <w:iCs w:val="0"/>
                <w:color w:val="000000"/>
                <w:kern w:val="0"/>
                <w:sz w:val="21"/>
                <w:szCs w:val="21"/>
                <w:u w:val="none"/>
                <w:lang w:val="en-US" w:eastAsia="zh-CN" w:bidi="ar"/>
              </w:rPr>
              <w:t>2021.5.20</w:t>
            </w:r>
          </w:p>
        </w:tc>
        <w:tc>
          <w:tcPr>
            <w:tcW w:w="64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“学党史PPT讲解大赛”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23</w:t>
            </w:r>
          </w:p>
        </w:tc>
        <w:tc>
          <w:tcPr>
            <w:tcW w:w="14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kern w:val="2"/>
                <w:sz w:val="21"/>
                <w:szCs w:val="21"/>
                <w:u w:val="none"/>
                <w:lang w:val="en-US" w:eastAsia="zh-CN" w:bidi="ar-SA"/>
              </w:rPr>
            </w:pPr>
            <w:r>
              <w:rPr>
                <w:rFonts w:hint="eastAsia" w:ascii="方正楷体_GB2312" w:hAnsi="方正楷体_GB2312" w:eastAsia="方正楷体_GB2312" w:cs="方正楷体_GB2312"/>
                <w:i w:val="0"/>
                <w:iCs w:val="0"/>
                <w:color w:val="000000"/>
                <w:kern w:val="0"/>
                <w:sz w:val="21"/>
                <w:szCs w:val="21"/>
                <w:u w:val="none"/>
                <w:lang w:val="en-US" w:eastAsia="zh-CN" w:bidi="ar"/>
              </w:rPr>
              <w:t>2021.5.25</w:t>
            </w:r>
          </w:p>
        </w:tc>
        <w:tc>
          <w:tcPr>
            <w:tcW w:w="64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“唱响青春校园”思政活动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24</w:t>
            </w:r>
          </w:p>
        </w:tc>
        <w:tc>
          <w:tcPr>
            <w:tcW w:w="14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kern w:val="2"/>
                <w:sz w:val="21"/>
                <w:szCs w:val="21"/>
                <w:u w:val="none"/>
                <w:lang w:val="en-US" w:eastAsia="zh-CN" w:bidi="ar-SA"/>
              </w:rPr>
            </w:pPr>
            <w:r>
              <w:rPr>
                <w:rFonts w:hint="eastAsia" w:ascii="方正楷体_GB2312" w:hAnsi="方正楷体_GB2312" w:eastAsia="方正楷体_GB2312" w:cs="方正楷体_GB2312"/>
                <w:i w:val="0"/>
                <w:iCs w:val="0"/>
                <w:color w:val="000000"/>
                <w:kern w:val="0"/>
                <w:sz w:val="21"/>
                <w:szCs w:val="21"/>
                <w:u w:val="none"/>
                <w:lang w:val="en-US" w:eastAsia="zh-CN" w:bidi="ar"/>
              </w:rPr>
              <w:t>2021.5.27</w:t>
            </w:r>
          </w:p>
        </w:tc>
        <w:tc>
          <w:tcPr>
            <w:tcW w:w="64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“弘扬志愿精神、共建和谐校园”青年志愿者活动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25</w:t>
            </w:r>
          </w:p>
        </w:tc>
        <w:tc>
          <w:tcPr>
            <w:tcW w:w="14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kern w:val="2"/>
                <w:sz w:val="21"/>
                <w:szCs w:val="21"/>
                <w:u w:val="none"/>
                <w:lang w:val="en-US" w:eastAsia="zh-CN" w:bidi="ar-SA"/>
              </w:rPr>
            </w:pPr>
            <w:r>
              <w:rPr>
                <w:rFonts w:hint="eastAsia" w:ascii="方正楷体_GB2312" w:hAnsi="方正楷体_GB2312" w:eastAsia="方正楷体_GB2312" w:cs="方正楷体_GB2312"/>
                <w:i w:val="0"/>
                <w:iCs w:val="0"/>
                <w:color w:val="000000"/>
                <w:kern w:val="0"/>
                <w:sz w:val="21"/>
                <w:szCs w:val="21"/>
                <w:u w:val="none"/>
                <w:lang w:val="en-US" w:eastAsia="zh-CN" w:bidi="ar"/>
              </w:rPr>
              <w:t>2021.6.3</w:t>
            </w:r>
          </w:p>
        </w:tc>
        <w:tc>
          <w:tcPr>
            <w:tcW w:w="64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“咏唱红歌、钟爱祖国”歌唱大赛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26</w:t>
            </w:r>
          </w:p>
        </w:tc>
        <w:tc>
          <w:tcPr>
            <w:tcW w:w="14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kern w:val="2"/>
                <w:sz w:val="21"/>
                <w:szCs w:val="21"/>
                <w:u w:val="none"/>
                <w:lang w:val="en-US" w:eastAsia="zh-CN" w:bidi="ar-SA"/>
              </w:rPr>
            </w:pPr>
            <w:r>
              <w:rPr>
                <w:rFonts w:hint="eastAsia" w:ascii="方正楷体_GB2312" w:hAnsi="方正楷体_GB2312" w:eastAsia="方正楷体_GB2312" w:cs="方正楷体_GB2312"/>
                <w:i w:val="0"/>
                <w:iCs w:val="0"/>
                <w:color w:val="000000"/>
                <w:kern w:val="0"/>
                <w:sz w:val="21"/>
                <w:szCs w:val="21"/>
                <w:u w:val="none"/>
                <w:lang w:val="en-US" w:eastAsia="zh-CN" w:bidi="ar"/>
              </w:rPr>
              <w:t>2021.6.9</w:t>
            </w:r>
          </w:p>
        </w:tc>
        <w:tc>
          <w:tcPr>
            <w:tcW w:w="64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“砺学砺行、维实维新”思政活动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27</w:t>
            </w:r>
          </w:p>
        </w:tc>
        <w:tc>
          <w:tcPr>
            <w:tcW w:w="14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kern w:val="2"/>
                <w:sz w:val="21"/>
                <w:szCs w:val="21"/>
                <w:u w:val="none"/>
                <w:lang w:val="en-US" w:eastAsia="zh-CN" w:bidi="ar-SA"/>
              </w:rPr>
            </w:pPr>
            <w:r>
              <w:rPr>
                <w:rFonts w:hint="eastAsia" w:ascii="方正楷体_GB2312" w:hAnsi="方正楷体_GB2312" w:eastAsia="方正楷体_GB2312" w:cs="方正楷体_GB2312"/>
                <w:i w:val="0"/>
                <w:iCs w:val="0"/>
                <w:color w:val="000000"/>
                <w:kern w:val="0"/>
                <w:sz w:val="21"/>
                <w:szCs w:val="21"/>
                <w:u w:val="none"/>
                <w:lang w:val="en-US" w:eastAsia="zh-CN" w:bidi="ar"/>
              </w:rPr>
              <w:t>2021.6.9</w:t>
            </w:r>
          </w:p>
        </w:tc>
        <w:tc>
          <w:tcPr>
            <w:tcW w:w="64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“感恩母校，文明离校”青年志愿者活动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28</w:t>
            </w:r>
          </w:p>
        </w:tc>
        <w:tc>
          <w:tcPr>
            <w:tcW w:w="14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kern w:val="2"/>
                <w:sz w:val="21"/>
                <w:szCs w:val="21"/>
                <w:u w:val="none"/>
                <w:lang w:val="en-US" w:eastAsia="zh-CN" w:bidi="ar-SA"/>
              </w:rPr>
            </w:pPr>
            <w:r>
              <w:rPr>
                <w:rFonts w:hint="eastAsia" w:ascii="方正楷体_GB2312" w:hAnsi="方正楷体_GB2312" w:eastAsia="方正楷体_GB2312" w:cs="方正楷体_GB2312"/>
                <w:i w:val="0"/>
                <w:iCs w:val="0"/>
                <w:color w:val="000000"/>
                <w:kern w:val="0"/>
                <w:sz w:val="21"/>
                <w:szCs w:val="21"/>
                <w:u w:val="none"/>
                <w:lang w:val="en-US" w:eastAsia="zh-CN" w:bidi="ar"/>
              </w:rPr>
              <w:t>2021.6.22</w:t>
            </w:r>
          </w:p>
        </w:tc>
        <w:tc>
          <w:tcPr>
            <w:tcW w:w="64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“扬帆起航、辉煌2021”思政活动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29</w:t>
            </w:r>
          </w:p>
        </w:tc>
        <w:tc>
          <w:tcPr>
            <w:tcW w:w="14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kern w:val="2"/>
                <w:sz w:val="21"/>
                <w:szCs w:val="21"/>
                <w:u w:val="none"/>
                <w:lang w:val="en-US" w:eastAsia="zh-CN" w:bidi="ar-SA"/>
              </w:rPr>
            </w:pPr>
            <w:r>
              <w:rPr>
                <w:rFonts w:hint="eastAsia" w:ascii="方正楷体_GB2312" w:hAnsi="方正楷体_GB2312" w:eastAsia="方正楷体_GB2312" w:cs="方正楷体_GB2312"/>
                <w:i w:val="0"/>
                <w:iCs w:val="0"/>
                <w:color w:val="000000"/>
                <w:kern w:val="0"/>
                <w:sz w:val="21"/>
                <w:szCs w:val="21"/>
                <w:u w:val="none"/>
                <w:lang w:val="en-US" w:eastAsia="zh-CN" w:bidi="ar"/>
              </w:rPr>
              <w:t>2021.6.24</w:t>
            </w:r>
          </w:p>
        </w:tc>
        <w:tc>
          <w:tcPr>
            <w:tcW w:w="64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“美丽甘肃、青年行动”青年志愿者活动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30</w:t>
            </w:r>
          </w:p>
        </w:tc>
        <w:tc>
          <w:tcPr>
            <w:tcW w:w="14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kern w:val="2"/>
                <w:sz w:val="21"/>
                <w:szCs w:val="21"/>
                <w:u w:val="none"/>
                <w:lang w:val="en-US" w:eastAsia="zh-CN" w:bidi="ar-SA"/>
              </w:rPr>
            </w:pPr>
            <w:r>
              <w:rPr>
                <w:rFonts w:hint="eastAsia" w:ascii="方正楷体_GB2312" w:hAnsi="方正楷体_GB2312" w:eastAsia="方正楷体_GB2312" w:cs="方正楷体_GB2312"/>
                <w:i w:val="0"/>
                <w:iCs w:val="0"/>
                <w:color w:val="000000"/>
                <w:kern w:val="0"/>
                <w:sz w:val="21"/>
                <w:szCs w:val="21"/>
                <w:u w:val="none"/>
                <w:lang w:val="en-US" w:eastAsia="zh-CN" w:bidi="ar"/>
              </w:rPr>
              <w:t>2021.9.16</w:t>
            </w:r>
          </w:p>
        </w:tc>
        <w:tc>
          <w:tcPr>
            <w:tcW w:w="64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“志愿之路，你我同行”青年志愿者活动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31</w:t>
            </w:r>
          </w:p>
        </w:tc>
        <w:tc>
          <w:tcPr>
            <w:tcW w:w="14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kern w:val="2"/>
                <w:sz w:val="21"/>
                <w:szCs w:val="21"/>
                <w:u w:val="none"/>
                <w:lang w:val="en-US" w:eastAsia="zh-CN" w:bidi="ar-SA"/>
              </w:rPr>
            </w:pPr>
            <w:r>
              <w:rPr>
                <w:rFonts w:hint="eastAsia" w:ascii="方正楷体_GB2312" w:hAnsi="方正楷体_GB2312" w:eastAsia="方正楷体_GB2312" w:cs="方正楷体_GB2312"/>
                <w:i w:val="0"/>
                <w:iCs w:val="0"/>
                <w:color w:val="000000"/>
                <w:kern w:val="0"/>
                <w:sz w:val="21"/>
                <w:szCs w:val="21"/>
                <w:u w:val="none"/>
                <w:lang w:val="en-US" w:eastAsia="zh-CN" w:bidi="ar"/>
              </w:rPr>
              <w:t>2021.9.18</w:t>
            </w:r>
          </w:p>
        </w:tc>
        <w:tc>
          <w:tcPr>
            <w:tcW w:w="64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庆祝“汽车工程学院建院20周年”迷你马拉松比赛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32</w:t>
            </w:r>
          </w:p>
        </w:tc>
        <w:tc>
          <w:tcPr>
            <w:tcW w:w="14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kern w:val="2"/>
                <w:sz w:val="21"/>
                <w:szCs w:val="21"/>
                <w:u w:val="none"/>
                <w:lang w:val="en-US" w:eastAsia="zh-CN" w:bidi="ar-SA"/>
              </w:rPr>
            </w:pPr>
            <w:r>
              <w:rPr>
                <w:rFonts w:hint="eastAsia" w:ascii="方正楷体_GB2312" w:hAnsi="方正楷体_GB2312" w:eastAsia="方正楷体_GB2312" w:cs="方正楷体_GB2312"/>
                <w:i w:val="0"/>
                <w:iCs w:val="0"/>
                <w:color w:val="000000"/>
                <w:kern w:val="0"/>
                <w:sz w:val="21"/>
                <w:szCs w:val="21"/>
                <w:u w:val="none"/>
                <w:lang w:val="en-US" w:eastAsia="zh-CN" w:bidi="ar"/>
              </w:rPr>
              <w:t>2021.9.22</w:t>
            </w:r>
          </w:p>
        </w:tc>
        <w:tc>
          <w:tcPr>
            <w:tcW w:w="64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“新学期、新气象”思政活动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33</w:t>
            </w:r>
          </w:p>
        </w:tc>
        <w:tc>
          <w:tcPr>
            <w:tcW w:w="14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kern w:val="2"/>
                <w:sz w:val="21"/>
                <w:szCs w:val="21"/>
                <w:u w:val="none"/>
                <w:lang w:val="en-US" w:eastAsia="zh-CN" w:bidi="ar-SA"/>
              </w:rPr>
            </w:pPr>
            <w:r>
              <w:rPr>
                <w:rFonts w:hint="eastAsia" w:ascii="方正楷体_GB2312" w:hAnsi="方正楷体_GB2312" w:eastAsia="方正楷体_GB2312" w:cs="方正楷体_GB2312"/>
                <w:i w:val="0"/>
                <w:iCs w:val="0"/>
                <w:color w:val="000000"/>
                <w:kern w:val="0"/>
                <w:sz w:val="21"/>
                <w:szCs w:val="21"/>
                <w:u w:val="none"/>
                <w:lang w:val="en-US" w:eastAsia="zh-CN" w:bidi="ar"/>
              </w:rPr>
              <w:t>2021.9.24</w:t>
            </w:r>
          </w:p>
        </w:tc>
        <w:tc>
          <w:tcPr>
            <w:tcW w:w="64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“寻雷锋足迹、扬志愿精神”青年志愿者活动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34</w:t>
            </w:r>
          </w:p>
        </w:tc>
        <w:tc>
          <w:tcPr>
            <w:tcW w:w="14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kern w:val="2"/>
                <w:sz w:val="21"/>
                <w:szCs w:val="21"/>
                <w:u w:val="none"/>
                <w:lang w:val="en-US" w:eastAsia="zh-CN" w:bidi="ar-SA"/>
              </w:rPr>
            </w:pPr>
            <w:r>
              <w:rPr>
                <w:rFonts w:hint="eastAsia" w:ascii="方正楷体_GB2312" w:hAnsi="方正楷体_GB2312" w:eastAsia="方正楷体_GB2312" w:cs="方正楷体_GB2312"/>
                <w:i w:val="0"/>
                <w:iCs w:val="0"/>
                <w:color w:val="000000"/>
                <w:kern w:val="0"/>
                <w:sz w:val="21"/>
                <w:szCs w:val="21"/>
                <w:u w:val="none"/>
                <w:lang w:val="en-US" w:eastAsia="zh-CN" w:bidi="ar"/>
              </w:rPr>
              <w:t>2021.10.10</w:t>
            </w:r>
          </w:p>
        </w:tc>
        <w:tc>
          <w:tcPr>
            <w:tcW w:w="64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校纪校规知识竞赛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35</w:t>
            </w:r>
          </w:p>
        </w:tc>
        <w:tc>
          <w:tcPr>
            <w:tcW w:w="14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kern w:val="2"/>
                <w:sz w:val="21"/>
                <w:szCs w:val="21"/>
                <w:u w:val="none"/>
                <w:lang w:val="en-US" w:eastAsia="zh-CN" w:bidi="ar-SA"/>
              </w:rPr>
            </w:pPr>
            <w:r>
              <w:rPr>
                <w:rFonts w:hint="eastAsia" w:ascii="方正楷体_GB2312" w:hAnsi="方正楷体_GB2312" w:eastAsia="方正楷体_GB2312" w:cs="方正楷体_GB2312"/>
                <w:i w:val="0"/>
                <w:iCs w:val="0"/>
                <w:color w:val="000000"/>
                <w:kern w:val="0"/>
                <w:sz w:val="21"/>
                <w:szCs w:val="21"/>
                <w:u w:val="none"/>
                <w:lang w:val="en-US" w:eastAsia="zh-CN" w:bidi="ar"/>
              </w:rPr>
              <w:t>2021.10.13</w:t>
            </w:r>
          </w:p>
        </w:tc>
        <w:tc>
          <w:tcPr>
            <w:tcW w:w="64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“交通志愿、平安你我”青年志愿者活动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36</w:t>
            </w:r>
          </w:p>
        </w:tc>
        <w:tc>
          <w:tcPr>
            <w:tcW w:w="14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kern w:val="2"/>
                <w:sz w:val="21"/>
                <w:szCs w:val="21"/>
                <w:u w:val="none"/>
                <w:lang w:val="en-US" w:eastAsia="zh-CN" w:bidi="ar-SA"/>
              </w:rPr>
            </w:pPr>
            <w:r>
              <w:rPr>
                <w:rFonts w:hint="eastAsia" w:ascii="方正楷体_GB2312" w:hAnsi="方正楷体_GB2312" w:eastAsia="方正楷体_GB2312" w:cs="方正楷体_GB2312"/>
                <w:i w:val="0"/>
                <w:iCs w:val="0"/>
                <w:color w:val="000000"/>
                <w:kern w:val="0"/>
                <w:sz w:val="21"/>
                <w:szCs w:val="21"/>
                <w:u w:val="none"/>
                <w:lang w:val="en-US" w:eastAsia="zh-CN" w:bidi="ar"/>
              </w:rPr>
              <w:t>2021.10.14</w:t>
            </w:r>
          </w:p>
        </w:tc>
        <w:tc>
          <w:tcPr>
            <w:tcW w:w="64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“明朝再创辉煌”思政活动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37</w:t>
            </w:r>
          </w:p>
        </w:tc>
        <w:tc>
          <w:tcPr>
            <w:tcW w:w="14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kern w:val="2"/>
                <w:sz w:val="21"/>
                <w:szCs w:val="21"/>
                <w:u w:val="none"/>
                <w:lang w:val="en-US" w:eastAsia="zh-CN" w:bidi="ar-SA"/>
              </w:rPr>
            </w:pPr>
            <w:r>
              <w:rPr>
                <w:rFonts w:hint="eastAsia" w:ascii="方正楷体_GB2312" w:hAnsi="方正楷体_GB2312" w:eastAsia="方正楷体_GB2312" w:cs="方正楷体_GB2312"/>
                <w:i w:val="0"/>
                <w:iCs w:val="0"/>
                <w:color w:val="000000"/>
                <w:kern w:val="0"/>
                <w:sz w:val="21"/>
                <w:szCs w:val="21"/>
                <w:u w:val="none"/>
                <w:lang w:val="en-US" w:eastAsia="zh-CN" w:bidi="ar"/>
              </w:rPr>
              <w:t>2021.10.21</w:t>
            </w:r>
          </w:p>
        </w:tc>
        <w:tc>
          <w:tcPr>
            <w:tcW w:w="64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“匠心筑梦、歌颂祖国”思政活动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38</w:t>
            </w:r>
          </w:p>
        </w:tc>
        <w:tc>
          <w:tcPr>
            <w:tcW w:w="14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kern w:val="2"/>
                <w:sz w:val="21"/>
                <w:szCs w:val="21"/>
                <w:u w:val="none"/>
                <w:lang w:val="en-US" w:eastAsia="zh-CN" w:bidi="ar-SA"/>
              </w:rPr>
            </w:pPr>
            <w:r>
              <w:rPr>
                <w:rFonts w:hint="eastAsia" w:ascii="方正楷体_GB2312" w:hAnsi="方正楷体_GB2312" w:eastAsia="方正楷体_GB2312" w:cs="方正楷体_GB2312"/>
                <w:i w:val="0"/>
                <w:iCs w:val="0"/>
                <w:color w:val="000000"/>
                <w:kern w:val="0"/>
                <w:sz w:val="21"/>
                <w:szCs w:val="21"/>
                <w:u w:val="none"/>
                <w:lang w:val="en-US" w:eastAsia="zh-CN" w:bidi="ar"/>
              </w:rPr>
              <w:t>2021.10.26</w:t>
            </w:r>
          </w:p>
        </w:tc>
        <w:tc>
          <w:tcPr>
            <w:tcW w:w="64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方正楷体_GB2312" w:hAnsi="方正楷体_GB2312" w:eastAsia="方正楷体_GB2312" w:cs="方正楷体_GB2312"/>
                <w:i w:val="0"/>
                <w:iCs w:val="0"/>
                <w:color w:val="000000"/>
                <w:sz w:val="21"/>
                <w:szCs w:val="21"/>
                <w:u w:val="none"/>
              </w:rPr>
            </w:pPr>
            <w:r>
              <w:rPr>
                <w:rFonts w:hint="eastAsia" w:ascii="方正楷体_GB2312" w:hAnsi="方正楷体_GB2312" w:eastAsia="方正楷体_GB2312" w:cs="方正楷体_GB2312"/>
                <w:i w:val="0"/>
                <w:iCs w:val="0"/>
                <w:color w:val="000000"/>
                <w:kern w:val="0"/>
                <w:sz w:val="21"/>
                <w:szCs w:val="21"/>
                <w:u w:val="none"/>
                <w:lang w:val="en-US" w:eastAsia="zh-CN" w:bidi="ar"/>
              </w:rPr>
              <w:t>“与文明同行、与绿色相伴”青年志愿者活动</w:t>
            </w:r>
          </w:p>
        </w:tc>
      </w:tr>
    </w:tbl>
    <w:p>
      <w:pPr>
        <w:keepNext w:val="0"/>
        <w:keepLines w:val="0"/>
        <w:pageBreakBefore w:val="0"/>
        <w:widowControl w:val="0"/>
        <w:kinsoku/>
        <w:wordWrap/>
        <w:overflowPunct/>
        <w:topLinePunct w:val="0"/>
        <w:autoSpaceDE/>
        <w:autoSpaceDN/>
        <w:bidi w:val="0"/>
        <w:adjustRightInd/>
        <w:snapToGrid/>
        <w:jc w:val="center"/>
        <w:textAlignment w:val="auto"/>
        <w:rPr>
          <w:rFonts w:hint="eastAsia"/>
          <w:lang w:eastAsia="zh-CN"/>
        </w:rPr>
      </w:pPr>
    </w:p>
    <w:p>
      <w:pPr>
        <w:keepNext w:val="0"/>
        <w:keepLines w:val="0"/>
        <w:pageBreakBefore w:val="0"/>
        <w:widowControl w:val="0"/>
        <w:kinsoku/>
        <w:wordWrap/>
        <w:overflowPunct/>
        <w:topLinePunct w:val="0"/>
        <w:autoSpaceDE/>
        <w:autoSpaceDN/>
        <w:bidi w:val="0"/>
        <w:adjustRightInd/>
        <w:snapToGrid/>
        <w:jc w:val="center"/>
        <w:textAlignment w:val="auto"/>
        <w:rPr>
          <w:rFonts w:ascii="微软雅黑" w:hAnsi="微软雅黑" w:eastAsia="微软雅黑" w:cs="微软雅黑"/>
          <w:b w:val="0"/>
          <w:bCs w:val="0"/>
          <w:i w:val="0"/>
          <w:iCs w:val="0"/>
          <w:caps w:val="0"/>
          <w:color w:val="000000"/>
          <w:spacing w:val="0"/>
          <w:sz w:val="21"/>
          <w:szCs w:val="21"/>
        </w:rPr>
      </w:pPr>
      <w:r>
        <w:rPr>
          <w:rFonts w:hint="eastAsia" w:ascii="微软雅黑" w:hAnsi="微软雅黑" w:eastAsia="微软雅黑" w:cs="微软雅黑"/>
          <w:b w:val="0"/>
          <w:bCs w:val="0"/>
          <w:i w:val="0"/>
          <w:iCs w:val="0"/>
          <w:caps w:val="0"/>
          <w:color w:val="000000"/>
          <w:spacing w:val="0"/>
          <w:sz w:val="21"/>
          <w:szCs w:val="21"/>
          <w:lang w:eastAsia="zh-CN"/>
        </w:rPr>
        <w:t>【</w:t>
      </w:r>
      <w:r>
        <w:rPr>
          <w:rFonts w:hint="eastAsia" w:ascii="微软雅黑" w:hAnsi="微软雅黑" w:eastAsia="微软雅黑" w:cs="微软雅黑"/>
          <w:b w:val="0"/>
          <w:bCs w:val="0"/>
          <w:i w:val="0"/>
          <w:iCs w:val="0"/>
          <w:caps w:val="0"/>
          <w:color w:val="000000"/>
          <w:spacing w:val="0"/>
          <w:sz w:val="21"/>
          <w:szCs w:val="21"/>
          <w:lang w:val="en-US" w:eastAsia="zh-CN"/>
        </w:rPr>
        <w:t>案例</w:t>
      </w:r>
      <w:r>
        <w:rPr>
          <w:rFonts w:hint="eastAsia" w:ascii="微软雅黑" w:hAnsi="微软雅黑" w:eastAsia="微软雅黑" w:cs="微软雅黑"/>
          <w:b w:val="0"/>
          <w:bCs w:val="0"/>
          <w:i w:val="0"/>
          <w:iCs w:val="0"/>
          <w:caps w:val="0"/>
          <w:color w:val="000000"/>
          <w:spacing w:val="0"/>
          <w:sz w:val="21"/>
          <w:szCs w:val="21"/>
          <w:lang w:eastAsia="zh-CN"/>
        </w:rPr>
        <w:t>】</w:t>
      </w:r>
      <w:r>
        <w:rPr>
          <w:rFonts w:hint="eastAsia" w:ascii="微软雅黑" w:hAnsi="微软雅黑" w:eastAsia="微软雅黑" w:cs="微软雅黑"/>
          <w:b w:val="0"/>
          <w:bCs w:val="0"/>
          <w:i w:val="0"/>
          <w:iCs w:val="0"/>
          <w:caps w:val="0"/>
          <w:color w:val="000000"/>
          <w:spacing w:val="0"/>
          <w:sz w:val="21"/>
          <w:szCs w:val="21"/>
        </w:rPr>
        <w:t>汽车工程学院</w:t>
      </w:r>
      <w:r>
        <w:rPr>
          <w:rFonts w:hint="eastAsia" w:ascii="微软雅黑" w:hAnsi="微软雅黑" w:eastAsia="微软雅黑" w:cs="微软雅黑"/>
          <w:b w:val="0"/>
          <w:bCs w:val="0"/>
          <w:i w:val="0"/>
          <w:iCs w:val="0"/>
          <w:caps w:val="0"/>
          <w:color w:val="000000"/>
          <w:spacing w:val="0"/>
          <w:sz w:val="21"/>
          <w:szCs w:val="21"/>
          <w:lang w:val="en-US" w:eastAsia="zh-CN"/>
        </w:rPr>
        <w:t>志愿服务社团</w:t>
      </w:r>
      <w:r>
        <w:rPr>
          <w:rFonts w:hint="eastAsia" w:ascii="微软雅黑" w:hAnsi="微软雅黑" w:eastAsia="微软雅黑" w:cs="微软雅黑"/>
          <w:b w:val="0"/>
          <w:bCs w:val="0"/>
          <w:i w:val="0"/>
          <w:iCs w:val="0"/>
          <w:caps w:val="0"/>
          <w:color w:val="000000"/>
          <w:spacing w:val="0"/>
          <w:sz w:val="21"/>
          <w:szCs w:val="21"/>
        </w:rPr>
        <w:t>开展“拥抱春天 爱绿行动”植树节活动</w:t>
      </w:r>
    </w:p>
    <w:p>
      <w:pPr>
        <w:pStyle w:val="2"/>
        <w:spacing w:line="360" w:lineRule="auto"/>
        <w:rPr>
          <w:rFonts w:hint="eastAsia" w:ascii="仿宋" w:hAnsi="仿宋" w:eastAsia="仿宋" w:cs="仿宋"/>
          <w:color w:val="000000" w:themeColor="text1"/>
          <w:kern w:val="0"/>
          <w:sz w:val="21"/>
          <w:szCs w:val="21"/>
          <w:lang w:val="en-US" w:eastAsia="zh-CN" w:bidi="ar-SA"/>
          <w14:textFill>
            <w14:solidFill>
              <w14:schemeClr w14:val="tx1"/>
            </w14:solidFill>
          </w14:textFill>
        </w:rPr>
      </w:pPr>
      <w:r>
        <w:rPr>
          <w:rFonts w:hint="eastAsia" w:ascii="仿宋" w:hAnsi="仿宋" w:eastAsia="仿宋" w:cs="仿宋"/>
          <w:color w:val="000000" w:themeColor="text1"/>
          <w:kern w:val="0"/>
          <w:sz w:val="21"/>
          <w:szCs w:val="21"/>
          <w:lang w:val="en-US" w:eastAsia="zh-CN" w:bidi="ar-SA"/>
          <w14:textFill>
            <w14:solidFill>
              <w14:schemeClr w14:val="tx1"/>
            </w14:solidFill>
          </w14:textFill>
        </w:rPr>
        <w:t>3月12日是一年一度的植树节，为使同学们能够积极与大自然环境“对话”，主动参与植树节的相关活动，亲身体验劳动的乐趣，感受美化环境的意义。汽车工程学院志愿服务社团于3月13日下午，组织学生开展“拥抱春天 爱绿行动”的植树节爱树护树活动。</w:t>
      </w:r>
    </w:p>
    <w:p>
      <w:pPr>
        <w:pStyle w:val="2"/>
        <w:spacing w:line="360" w:lineRule="auto"/>
        <w:rPr>
          <w:rFonts w:hint="eastAsia" w:ascii="仿宋" w:hAnsi="仿宋" w:eastAsia="仿宋" w:cs="仿宋"/>
          <w:color w:val="000000" w:themeColor="text1"/>
          <w:kern w:val="0"/>
          <w:sz w:val="21"/>
          <w:szCs w:val="21"/>
          <w:lang w:val="en-US" w:eastAsia="zh-CN" w:bidi="ar-SA"/>
          <w14:textFill>
            <w14:solidFill>
              <w14:schemeClr w14:val="tx1"/>
            </w14:solidFill>
          </w14:textFill>
        </w:rPr>
      </w:pPr>
      <w:r>
        <w:rPr>
          <w:rFonts w:hint="eastAsia" w:ascii="仿宋" w:hAnsi="仿宋" w:eastAsia="仿宋" w:cs="仿宋"/>
          <w:color w:val="000000" w:themeColor="text1"/>
          <w:kern w:val="0"/>
          <w:sz w:val="21"/>
          <w:szCs w:val="21"/>
          <w:lang w:val="en-US" w:eastAsia="zh-CN" w:bidi="ar-SA"/>
          <w14:textFill>
            <w14:solidFill>
              <w14:schemeClr w14:val="tx1"/>
            </w14:solidFill>
          </w14:textFill>
        </w:rPr>
        <w:t>在活动中，同学们积极发挥主人翁和团队合作精神，配合默契，互帮互助，对公园内的花草树木进行了浇灌，对有关爱护花草树木的标语进行了清洁，帮助园艺工人修剪了树木。</w:t>
      </w:r>
    </w:p>
    <w:p>
      <w:pPr>
        <w:pStyle w:val="1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52" w:lineRule="atLeast"/>
        <w:ind w:left="0" w:right="0" w:firstLine="0"/>
        <w:jc w:val="center"/>
        <w:rPr>
          <w:color w:val="666666"/>
          <w:sz w:val="16"/>
          <w:szCs w:val="16"/>
        </w:rPr>
      </w:pPr>
      <w:r>
        <w:rPr>
          <w:rFonts w:hint="eastAsia" w:ascii="微软雅黑" w:hAnsi="微软雅黑" w:eastAsia="微软雅黑" w:cs="微软雅黑"/>
          <w:i w:val="0"/>
          <w:iCs w:val="0"/>
          <w:caps w:val="0"/>
          <w:color w:val="666666"/>
          <w:spacing w:val="0"/>
          <w:sz w:val="16"/>
          <w:szCs w:val="16"/>
          <w:bdr w:val="single" w:color="CCCCCC" w:sz="4" w:space="0"/>
        </w:rPr>
        <w:drawing>
          <wp:inline distT="0" distB="0" distL="114300" distR="114300">
            <wp:extent cx="4082415" cy="3354705"/>
            <wp:effectExtent l="0" t="0" r="1905" b="13335"/>
            <wp:docPr id="75" name="图片 19"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9" descr="IMG_257"/>
                    <pic:cNvPicPr>
                      <a:picLocks noChangeAspect="1"/>
                    </pic:cNvPicPr>
                  </pic:nvPicPr>
                  <pic:blipFill>
                    <a:blip r:embed="rId24"/>
                    <a:srcRect l="21354"/>
                    <a:stretch>
                      <a:fillRect/>
                    </a:stretch>
                  </pic:blipFill>
                  <pic:spPr>
                    <a:xfrm>
                      <a:off x="0" y="0"/>
                      <a:ext cx="4082415" cy="3354705"/>
                    </a:xfrm>
                    <a:prstGeom prst="rect">
                      <a:avLst/>
                    </a:prstGeom>
                    <a:noFill/>
                    <a:ln w="9525">
                      <a:noFill/>
                    </a:ln>
                  </pic:spPr>
                </pic:pic>
              </a:graphicData>
            </a:graphic>
          </wp:inline>
        </w:drawing>
      </w:r>
    </w:p>
    <w:p>
      <w:pPr>
        <w:pStyle w:val="1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420"/>
        <w:jc w:val="both"/>
      </w:pPr>
      <w:r>
        <w:rPr>
          <w:rFonts w:hint="eastAsia" w:ascii="微软雅黑" w:hAnsi="微软雅黑" w:eastAsia="微软雅黑" w:cs="微软雅黑"/>
          <w:i w:val="0"/>
          <w:iCs w:val="0"/>
          <w:caps w:val="0"/>
          <w:color w:val="666666"/>
          <w:spacing w:val="0"/>
          <w:sz w:val="16"/>
          <w:szCs w:val="16"/>
        </w:rPr>
        <w:t>“</w:t>
      </w:r>
      <w:r>
        <w:rPr>
          <w:rFonts w:hint="eastAsia" w:ascii="仿宋" w:hAnsi="仿宋" w:eastAsia="仿宋" w:cs="仿宋"/>
          <w:color w:val="000000" w:themeColor="text1"/>
          <w:kern w:val="0"/>
          <w:sz w:val="21"/>
          <w:szCs w:val="21"/>
          <w:lang w:val="en-US" w:eastAsia="zh-CN" w:bidi="ar-SA"/>
          <w14:textFill>
            <w14:solidFill>
              <w14:schemeClr w14:val="tx1"/>
            </w14:solidFill>
          </w14:textFill>
        </w:rPr>
        <w:t>绿水青山就是金山银山”，本次活动，实现了“环保进公园，环保入生活”的目标。增强了大家“植树、护绿、爱绿”的生态文明意识，也为兰州市全国文明城市建设贡献自己的一份力量。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outlineLvl w:val="2"/>
        <w:rPr>
          <w:rFonts w:hint="default" w:cs="宋体" w:eastAsiaTheme="minorHAnsi"/>
          <w:b/>
          <w:bCs/>
          <w:sz w:val="24"/>
          <w:szCs w:val="24"/>
          <w:lang w:val="en-US" w:eastAsia="zh-CN"/>
        </w:rPr>
      </w:pPr>
      <w:bookmarkStart w:id="12" w:name="_Toc26040"/>
      <w:r>
        <w:rPr>
          <w:rFonts w:hint="eastAsia" w:cs="宋体" w:eastAsiaTheme="minorHAnsi"/>
          <w:b/>
          <w:bCs/>
          <w:sz w:val="24"/>
          <w:szCs w:val="24"/>
          <w:lang w:val="en-US" w:eastAsia="zh-CN"/>
        </w:rPr>
        <w:t>3）服务制度文化育人</w:t>
      </w:r>
      <w:bookmarkEnd w:id="12"/>
    </w:p>
    <w:p>
      <w:pPr>
        <w:bidi w:val="0"/>
        <w:spacing w:line="360" w:lineRule="auto"/>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eastAsia="zh-CN"/>
        </w:rPr>
        <w:t>学院研究梳理管理育人的内容和路径，</w:t>
      </w:r>
      <w:r>
        <w:rPr>
          <w:rFonts w:hint="eastAsia" w:ascii="宋体" w:hAnsi="宋体" w:eastAsia="宋体" w:cs="宋体"/>
          <w:sz w:val="24"/>
          <w:szCs w:val="24"/>
        </w:rPr>
        <w:t>让育人进教室、进公寓、进实训室处处落实，达到全员育人，全过程育人、全方位育人</w:t>
      </w:r>
      <w:r>
        <w:rPr>
          <w:rFonts w:hint="eastAsia" w:ascii="宋体" w:hAnsi="宋体" w:eastAsia="宋体" w:cs="宋体"/>
          <w:sz w:val="24"/>
          <w:szCs w:val="24"/>
          <w:lang w:eastAsia="zh-CN"/>
        </w:rPr>
        <w:t>，并将育人功能发挥纳入岗位考核评价范围，让学生管理更加科学规范。学院</w:t>
      </w:r>
      <w:r>
        <w:rPr>
          <w:rFonts w:hint="eastAsia" w:ascii="宋体" w:hAnsi="宋体" w:eastAsia="宋体" w:cs="宋体"/>
          <w:sz w:val="24"/>
          <w:szCs w:val="24"/>
        </w:rPr>
        <w:t>紧紧围绕立德树人目标</w:t>
      </w:r>
      <w:r>
        <w:rPr>
          <w:rFonts w:hint="eastAsia" w:ascii="宋体" w:hAnsi="宋体" w:eastAsia="宋体" w:cs="宋体"/>
          <w:sz w:val="24"/>
          <w:szCs w:val="24"/>
          <w:lang w:eastAsia="zh-CN"/>
        </w:rPr>
        <w:t>，以奖助学金评选发放为载体，</w:t>
      </w:r>
      <w:r>
        <w:rPr>
          <w:rFonts w:hint="eastAsia" w:ascii="宋体" w:hAnsi="宋体" w:eastAsia="宋体" w:cs="宋体"/>
          <w:kern w:val="2"/>
          <w:sz w:val="24"/>
          <w:szCs w:val="24"/>
          <w:lang w:val="en-US" w:eastAsia="zh-CN" w:bidi="ar-SA"/>
        </w:rPr>
        <w:t>坚持资助与教育并举，济困与扶志并重，</w:t>
      </w:r>
      <w:r>
        <w:rPr>
          <w:rFonts w:hint="eastAsia" w:ascii="宋体" w:hAnsi="宋体" w:eastAsia="宋体" w:cs="宋体"/>
          <w:sz w:val="24"/>
          <w:szCs w:val="24"/>
          <w:lang w:eastAsia="zh-CN"/>
        </w:rPr>
        <w:t>构建基于学习成绩、创新发展、社会实践及道德品质的</w:t>
      </w:r>
      <w:r>
        <w:rPr>
          <w:rFonts w:hint="eastAsia" w:ascii="宋体" w:hAnsi="宋体" w:eastAsia="宋体" w:cs="宋体"/>
          <w:sz w:val="24"/>
          <w:szCs w:val="24"/>
        </w:rPr>
        <w:t>学生评价导向</w:t>
      </w:r>
      <w:r>
        <w:rPr>
          <w:rFonts w:hint="eastAsia" w:ascii="宋体" w:hAnsi="宋体" w:eastAsia="宋体" w:cs="宋体"/>
          <w:sz w:val="24"/>
          <w:szCs w:val="24"/>
          <w:lang w:eastAsia="zh-CN"/>
        </w:rPr>
        <w:t>体系，</w:t>
      </w:r>
      <w:r>
        <w:rPr>
          <w:rFonts w:hint="eastAsia" w:ascii="宋体" w:hAnsi="宋体" w:eastAsia="宋体" w:cs="宋体"/>
          <w:kern w:val="2"/>
          <w:sz w:val="24"/>
          <w:szCs w:val="24"/>
          <w:lang w:val="en-US" w:eastAsia="zh-CN" w:bidi="ar-SA"/>
        </w:rPr>
        <w:t>将育人贯穿于服务工作的全过程。</w:t>
      </w:r>
      <w:r>
        <w:rPr>
          <w:rFonts w:hint="eastAsia" w:ascii="宋体" w:hAnsi="宋体" w:eastAsia="宋体" w:cs="宋体"/>
          <w:sz w:val="24"/>
          <w:szCs w:val="24"/>
          <w:lang w:eastAsia="zh-CN"/>
        </w:rPr>
        <w:t>通过“</w:t>
      </w:r>
      <w:r>
        <w:rPr>
          <w:rFonts w:hint="eastAsia" w:ascii="宋体" w:hAnsi="宋体" w:eastAsia="宋体" w:cs="宋体"/>
          <w:sz w:val="24"/>
          <w:szCs w:val="24"/>
        </w:rPr>
        <w:t>诚信教育和金融常识教育</w:t>
      </w:r>
      <w:r>
        <w:rPr>
          <w:rFonts w:hint="eastAsia" w:ascii="宋体" w:hAnsi="宋体" w:eastAsia="宋体" w:cs="宋体"/>
          <w:sz w:val="24"/>
          <w:szCs w:val="24"/>
          <w:lang w:eastAsia="zh-CN"/>
        </w:rPr>
        <w:t>”主题活动，</w:t>
      </w:r>
      <w:r>
        <w:rPr>
          <w:rFonts w:hint="eastAsia" w:ascii="宋体" w:hAnsi="宋体" w:eastAsia="宋体" w:cs="宋体"/>
          <w:sz w:val="24"/>
          <w:szCs w:val="24"/>
        </w:rPr>
        <w:t>培养学生</w:t>
      </w:r>
      <w:r>
        <w:rPr>
          <w:rFonts w:hint="eastAsia" w:ascii="宋体" w:hAnsi="宋体" w:eastAsia="宋体" w:cs="宋体"/>
          <w:sz w:val="24"/>
          <w:szCs w:val="24"/>
          <w:lang w:eastAsia="zh-CN"/>
        </w:rPr>
        <w:t>的</w:t>
      </w:r>
      <w:r>
        <w:rPr>
          <w:rFonts w:hint="eastAsia" w:ascii="宋体" w:hAnsi="宋体" w:eastAsia="宋体" w:cs="宋体"/>
          <w:sz w:val="24"/>
          <w:szCs w:val="24"/>
        </w:rPr>
        <w:t>法律意识、风险防范意识和契约精神；在勤工助学活动开展环节，通过</w:t>
      </w:r>
      <w:r>
        <w:rPr>
          <w:rFonts w:hint="eastAsia" w:ascii="宋体" w:hAnsi="宋体" w:eastAsia="宋体" w:cs="宋体"/>
          <w:sz w:val="24"/>
          <w:szCs w:val="24"/>
          <w:lang w:eastAsia="zh-CN"/>
        </w:rPr>
        <w:t>“</w:t>
      </w:r>
      <w:r>
        <w:rPr>
          <w:rFonts w:hint="eastAsia" w:ascii="宋体" w:hAnsi="宋体" w:eastAsia="宋体" w:cs="宋体"/>
          <w:sz w:val="24"/>
          <w:szCs w:val="24"/>
        </w:rPr>
        <w:t>创新创业讲座、创新创业项目研究</w:t>
      </w:r>
      <w:r>
        <w:rPr>
          <w:rFonts w:hint="eastAsia" w:ascii="宋体" w:hAnsi="宋体" w:eastAsia="宋体" w:cs="宋体"/>
          <w:sz w:val="24"/>
          <w:szCs w:val="24"/>
          <w:lang w:eastAsia="zh-CN"/>
        </w:rPr>
        <w:t>”主题</w:t>
      </w:r>
      <w:r>
        <w:rPr>
          <w:rFonts w:hint="eastAsia" w:ascii="宋体" w:hAnsi="宋体" w:eastAsia="宋体" w:cs="宋体"/>
          <w:sz w:val="24"/>
          <w:szCs w:val="24"/>
        </w:rPr>
        <w:t>活动，挖掘受助学生潜力，着力培养学生自强不息、创新创业的进取精神；在就业、应征入伍</w:t>
      </w:r>
      <w:r>
        <w:rPr>
          <w:rFonts w:hint="eastAsia" w:ascii="宋体" w:hAnsi="宋体" w:eastAsia="宋体" w:cs="宋体"/>
          <w:sz w:val="24"/>
          <w:szCs w:val="24"/>
          <w:lang w:eastAsia="zh-CN"/>
        </w:rPr>
        <w:t>等工作</w:t>
      </w:r>
      <w:r>
        <w:rPr>
          <w:rFonts w:hint="eastAsia" w:ascii="宋体" w:hAnsi="宋体" w:eastAsia="宋体" w:cs="宋体"/>
          <w:sz w:val="24"/>
          <w:szCs w:val="24"/>
        </w:rPr>
        <w:t>环节，通过职业指导课程、专题讲座、支农支教主题社会实践等活动，向学生传达科学的价值观</w:t>
      </w:r>
      <w:r>
        <w:rPr>
          <w:rFonts w:hint="eastAsia" w:ascii="宋体" w:hAnsi="宋体" w:eastAsia="宋体" w:cs="宋体"/>
          <w:sz w:val="24"/>
          <w:szCs w:val="24"/>
          <w:lang w:eastAsia="zh-CN"/>
        </w:rPr>
        <w:t>，</w:t>
      </w:r>
      <w:r>
        <w:rPr>
          <w:rFonts w:hint="eastAsia" w:ascii="宋体" w:hAnsi="宋体" w:eastAsia="宋体" w:cs="宋体"/>
          <w:sz w:val="24"/>
          <w:szCs w:val="24"/>
        </w:rPr>
        <w:t>引导学生积极投身基层</w:t>
      </w:r>
      <w:r>
        <w:rPr>
          <w:rFonts w:hint="eastAsia" w:ascii="宋体" w:hAnsi="宋体" w:eastAsia="宋体" w:cs="宋体"/>
          <w:sz w:val="24"/>
          <w:szCs w:val="24"/>
          <w:lang w:eastAsia="zh-CN"/>
        </w:rPr>
        <w:t>、</w:t>
      </w:r>
      <w:r>
        <w:rPr>
          <w:rFonts w:hint="eastAsia" w:ascii="宋体" w:hAnsi="宋体" w:eastAsia="宋体" w:cs="宋体"/>
          <w:sz w:val="24"/>
          <w:szCs w:val="24"/>
        </w:rPr>
        <w:t>献身国防，培养学生正确的成才观和就业观</w:t>
      </w:r>
      <w:r>
        <w:rPr>
          <w:rFonts w:hint="eastAsia" w:ascii="宋体" w:hAnsi="宋体" w:eastAsia="宋体" w:cs="宋体"/>
          <w:sz w:val="24"/>
          <w:szCs w:val="24"/>
          <w:lang w:eastAsia="zh-CN"/>
        </w:rPr>
        <w:t>，</w:t>
      </w:r>
      <w:r>
        <w:rPr>
          <w:rFonts w:hint="eastAsia" w:ascii="宋体" w:hAnsi="宋体" w:eastAsia="宋体" w:cs="宋体"/>
          <w:sz w:val="24"/>
          <w:szCs w:val="24"/>
        </w:rPr>
        <w:t>引导学生为成为有理想、有道德、有本领的技术技能人才</w:t>
      </w:r>
      <w:r>
        <w:rPr>
          <w:rFonts w:hint="eastAsia" w:ascii="宋体" w:hAnsi="宋体" w:eastAsia="宋体" w:cs="宋体"/>
          <w:sz w:val="24"/>
          <w:szCs w:val="24"/>
          <w:lang w:eastAsia="zh-CN"/>
        </w:rPr>
        <w:t>。</w:t>
      </w:r>
    </w:p>
    <w:p>
      <w:pPr>
        <w:bidi w:val="0"/>
        <w:jc w:val="center"/>
        <w:rPr>
          <w:rFonts w:hint="eastAsia"/>
          <w:lang w:eastAsia="zh-CN"/>
        </w:rPr>
      </w:pPr>
    </w:p>
    <w:p>
      <w:pPr>
        <w:bidi w:val="0"/>
        <w:jc w:val="center"/>
        <w:rPr>
          <w:rFonts w:hint="default" w:eastAsiaTheme="minorEastAsia"/>
          <w:lang w:val="en-US" w:eastAsia="zh-CN"/>
        </w:rPr>
      </w:pPr>
      <w:r>
        <w:rPr>
          <w:rFonts w:hint="eastAsia"/>
          <w:lang w:eastAsia="zh-CN"/>
        </w:rPr>
        <w:t>【案例】</w:t>
      </w:r>
      <w:r>
        <w:t>汽车工程学院</w:t>
      </w:r>
      <w:r>
        <w:rPr>
          <w:rFonts w:hint="eastAsia"/>
          <w:lang w:val="en-US" w:eastAsia="zh-CN"/>
        </w:rPr>
        <w:t>走访服务困难学生家庭</w:t>
      </w:r>
    </w:p>
    <w:p>
      <w:pPr>
        <w:pStyle w:val="1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420"/>
        <w:jc w:val="both"/>
        <w:rPr>
          <w:rFonts w:hint="eastAsia" w:ascii="仿宋" w:hAnsi="仿宋" w:eastAsia="仿宋" w:cs="仿宋"/>
          <w:color w:val="000000" w:themeColor="text1"/>
          <w:kern w:val="0"/>
          <w:sz w:val="21"/>
          <w:szCs w:val="21"/>
          <w:lang w:val="en-US" w:eastAsia="zh-CN" w:bidi="ar-SA"/>
          <w14:textFill>
            <w14:solidFill>
              <w14:schemeClr w14:val="tx1"/>
            </w14:solidFill>
          </w14:textFill>
        </w:rPr>
      </w:pPr>
      <w:r>
        <w:rPr>
          <w:rFonts w:hint="eastAsia" w:ascii="仿宋" w:hAnsi="仿宋" w:eastAsia="仿宋" w:cs="仿宋"/>
          <w:color w:val="000000" w:themeColor="text1"/>
          <w:kern w:val="0"/>
          <w:sz w:val="21"/>
          <w:szCs w:val="21"/>
          <w:lang w:val="en-US" w:eastAsia="zh-CN" w:bidi="ar-SA"/>
          <w14:textFill>
            <w14:solidFill>
              <w14:schemeClr w14:val="tx1"/>
            </w14:solidFill>
          </w14:textFill>
        </w:rPr>
        <w:t>根据学院服务制度文化育人的工作目标，每年寒暑假学院都会深入贫困县开展经济困难学生家庭走访服务活动。</w:t>
      </w:r>
    </w:p>
    <w:p>
      <w:pPr>
        <w:pStyle w:val="1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420"/>
        <w:jc w:val="both"/>
        <w:rPr>
          <w:rFonts w:hint="eastAsia" w:ascii="仿宋" w:hAnsi="仿宋" w:eastAsia="仿宋" w:cs="仿宋"/>
          <w:color w:val="000000" w:themeColor="text1"/>
          <w:kern w:val="0"/>
          <w:sz w:val="21"/>
          <w:szCs w:val="21"/>
          <w:lang w:val="en-US" w:eastAsia="zh-CN" w:bidi="ar-SA"/>
          <w14:textFill>
            <w14:solidFill>
              <w14:schemeClr w14:val="tx1"/>
            </w14:solidFill>
          </w14:textFill>
        </w:rPr>
      </w:pPr>
      <w:r>
        <w:rPr>
          <w:rFonts w:hint="eastAsia" w:ascii="仿宋" w:hAnsi="仿宋" w:eastAsia="仿宋" w:cs="仿宋"/>
          <w:color w:val="000000" w:themeColor="text1"/>
          <w:kern w:val="0"/>
          <w:sz w:val="21"/>
          <w:szCs w:val="21"/>
          <w:lang w:val="en-US" w:eastAsia="zh-CN" w:bidi="ar-SA"/>
          <w14:textFill>
            <w14:solidFill>
              <w14:schemeClr w14:val="tx1"/>
            </w14:solidFill>
          </w14:textFill>
        </w:rPr>
        <w:t>今年7月，在学校党委副书记黄义仿的带领下，学院精心组织，充分准备，根据精准扶贫、建档立卡等大数据制定了详细的走访服务计划，走访服务了10户经济困难学生家庭。</w:t>
      </w:r>
    </w:p>
    <w:p>
      <w:pPr>
        <w:pStyle w:val="1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0"/>
        <w:jc w:val="center"/>
        <w:rPr>
          <w:rFonts w:hint="eastAsia" w:ascii="微软雅黑" w:hAnsi="微软雅黑" w:eastAsia="微软雅黑" w:cs="微软雅黑"/>
          <w:i w:val="0"/>
          <w:iCs w:val="0"/>
          <w:caps w:val="0"/>
          <w:color w:val="666666"/>
          <w:spacing w:val="0"/>
          <w:sz w:val="18"/>
          <w:szCs w:val="18"/>
        </w:rPr>
      </w:pPr>
      <w:r>
        <w:rPr>
          <w:rFonts w:hint="eastAsia" w:ascii="微软雅黑" w:hAnsi="微软雅黑" w:eastAsia="微软雅黑" w:cs="微软雅黑"/>
          <w:i w:val="0"/>
          <w:iCs w:val="0"/>
          <w:caps w:val="0"/>
          <w:color w:val="666666"/>
          <w:spacing w:val="0"/>
          <w:sz w:val="18"/>
          <w:szCs w:val="18"/>
          <w:bdr w:val="single" w:color="CCCCCC" w:sz="4" w:space="0"/>
        </w:rPr>
        <w:drawing>
          <wp:inline distT="0" distB="0" distL="114300" distR="114300">
            <wp:extent cx="3716020" cy="2787015"/>
            <wp:effectExtent l="0" t="0" r="2540" b="1905"/>
            <wp:docPr id="73"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6" descr="IMG_256"/>
                    <pic:cNvPicPr>
                      <a:picLocks noChangeAspect="1"/>
                    </pic:cNvPicPr>
                  </pic:nvPicPr>
                  <pic:blipFill>
                    <a:blip r:embed="rId25"/>
                    <a:stretch>
                      <a:fillRect/>
                    </a:stretch>
                  </pic:blipFill>
                  <pic:spPr>
                    <a:xfrm>
                      <a:off x="0" y="0"/>
                      <a:ext cx="3716020" cy="2787015"/>
                    </a:xfrm>
                    <a:prstGeom prst="rect">
                      <a:avLst/>
                    </a:prstGeom>
                    <a:noFill/>
                    <a:ln w="9525">
                      <a:noFill/>
                    </a:ln>
                  </pic:spPr>
                </pic:pic>
              </a:graphicData>
            </a:graphic>
          </wp:inline>
        </w:drawing>
      </w:r>
    </w:p>
    <w:p>
      <w:pPr>
        <w:pStyle w:val="1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420"/>
        <w:jc w:val="both"/>
        <w:rPr>
          <w:rFonts w:hint="eastAsia" w:ascii="仿宋" w:hAnsi="仿宋" w:eastAsia="仿宋" w:cs="仿宋"/>
          <w:color w:val="000000" w:themeColor="text1"/>
          <w:kern w:val="0"/>
          <w:sz w:val="21"/>
          <w:szCs w:val="21"/>
          <w:lang w:val="en-US" w:eastAsia="zh-CN" w:bidi="ar-SA"/>
          <w14:textFill>
            <w14:solidFill>
              <w14:schemeClr w14:val="tx1"/>
            </w14:solidFill>
          </w14:textFill>
        </w:rPr>
      </w:pPr>
      <w:r>
        <w:rPr>
          <w:rFonts w:hint="eastAsia" w:ascii="仿宋" w:hAnsi="仿宋" w:eastAsia="仿宋" w:cs="仿宋"/>
          <w:color w:val="000000" w:themeColor="text1"/>
          <w:kern w:val="0"/>
          <w:sz w:val="21"/>
          <w:szCs w:val="21"/>
          <w:lang w:val="en-US" w:eastAsia="zh-CN" w:bidi="ar-SA"/>
          <w14:textFill>
            <w14:solidFill>
              <w14:schemeClr w14:val="tx1"/>
            </w14:solidFill>
          </w14:textFill>
        </w:rPr>
        <w:t>走访过程中，老师们与贫困学生及家长亲切交谈，介绍学校办学的基本情况，宣传国家及学校的资助政，详细了解走访学生家庭的基本情况、重点询问家庭的收入来源、学生的学费及生活费的来源，征询学生家长的意见和建议，并耐心解答学生家长关注问题。</w:t>
      </w:r>
    </w:p>
    <w:p>
      <w:pPr>
        <w:pStyle w:val="1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0"/>
        <w:jc w:val="center"/>
        <w:rPr>
          <w:rFonts w:hint="eastAsia" w:ascii="微软雅黑" w:hAnsi="微软雅黑" w:eastAsia="微软雅黑" w:cs="微软雅黑"/>
          <w:i w:val="0"/>
          <w:iCs w:val="0"/>
          <w:caps w:val="0"/>
          <w:color w:val="666666"/>
          <w:spacing w:val="0"/>
          <w:sz w:val="18"/>
          <w:szCs w:val="18"/>
        </w:rPr>
      </w:pPr>
      <w:r>
        <w:rPr>
          <w:rFonts w:hint="eastAsia" w:ascii="微软雅黑" w:hAnsi="微软雅黑" w:eastAsia="微软雅黑" w:cs="微软雅黑"/>
          <w:i w:val="0"/>
          <w:iCs w:val="0"/>
          <w:caps w:val="0"/>
          <w:color w:val="666666"/>
          <w:spacing w:val="0"/>
          <w:sz w:val="18"/>
          <w:szCs w:val="18"/>
          <w:bdr w:val="single" w:color="CCCCCC" w:sz="4" w:space="0"/>
        </w:rPr>
        <w:drawing>
          <wp:inline distT="0" distB="0" distL="114300" distR="114300">
            <wp:extent cx="3717290" cy="3704590"/>
            <wp:effectExtent l="0" t="0" r="1270" b="13970"/>
            <wp:docPr id="74" name="图片 17"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7" descr="IMG_257"/>
                    <pic:cNvPicPr>
                      <a:picLocks noChangeAspect="1"/>
                    </pic:cNvPicPr>
                  </pic:nvPicPr>
                  <pic:blipFill>
                    <a:blip r:embed="rId26"/>
                    <a:srcRect b="342"/>
                    <a:stretch>
                      <a:fillRect/>
                    </a:stretch>
                  </pic:blipFill>
                  <pic:spPr>
                    <a:xfrm>
                      <a:off x="0" y="0"/>
                      <a:ext cx="3717290" cy="3704590"/>
                    </a:xfrm>
                    <a:prstGeom prst="rect">
                      <a:avLst/>
                    </a:prstGeom>
                    <a:noFill/>
                    <a:ln w="9525">
                      <a:noFill/>
                    </a:ln>
                  </pic:spPr>
                </pic:pic>
              </a:graphicData>
            </a:graphic>
          </wp:inline>
        </w:drawing>
      </w:r>
    </w:p>
    <w:p>
      <w:pPr>
        <w:pStyle w:val="1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420"/>
        <w:jc w:val="both"/>
        <w:rPr>
          <w:rFonts w:hint="eastAsia" w:ascii="微软雅黑" w:hAnsi="微软雅黑" w:eastAsia="微软雅黑" w:cs="微软雅黑"/>
          <w:sz w:val="21"/>
          <w:szCs w:val="21"/>
        </w:rPr>
      </w:pPr>
      <w:r>
        <w:rPr>
          <w:rFonts w:hint="eastAsia" w:ascii="仿宋" w:hAnsi="仿宋" w:eastAsia="仿宋" w:cs="仿宋"/>
          <w:color w:val="000000" w:themeColor="text1"/>
          <w:kern w:val="0"/>
          <w:sz w:val="21"/>
          <w:szCs w:val="21"/>
          <w:lang w:val="en-US" w:eastAsia="zh-CN" w:bidi="ar-SA"/>
          <w14:textFill>
            <w14:solidFill>
              <w14:schemeClr w14:val="tx1"/>
            </w14:solidFill>
          </w14:textFill>
        </w:rPr>
        <w:t>走访活动使家长和学生深受感动，他们对国家和学校的资助深表感谢，对孩子在校的生活及学习情况表示满意，并希望孩子在学校的良好教育下成长。受访学生也纷纷表示要克服困难,心怀感恩，努力学习，以优异的成绩回报学校和社会的关爱。</w:t>
      </w:r>
    </w:p>
    <w:p>
      <w:pPr>
        <w:widowControl/>
        <w:numPr>
          <w:ilvl w:val="0"/>
          <w:numId w:val="1"/>
        </w:numPr>
        <w:spacing w:line="360" w:lineRule="auto"/>
        <w:ind w:left="720" w:leftChars="0" w:hanging="720" w:firstLineChars="0"/>
        <w:outlineLvl w:val="1"/>
        <w:rPr>
          <w:rFonts w:hint="eastAsia" w:cs="黑体" w:eastAsiaTheme="minorHAnsi"/>
          <w:b/>
          <w:kern w:val="0"/>
          <w:sz w:val="24"/>
          <w:szCs w:val="24"/>
          <w:lang w:eastAsia="zh-CN"/>
        </w:rPr>
      </w:pPr>
      <w:bookmarkStart w:id="13" w:name="_Toc482"/>
      <w:r>
        <w:rPr>
          <w:rFonts w:hint="eastAsia" w:cs="黑体" w:eastAsiaTheme="minorHAnsi"/>
          <w:b/>
          <w:kern w:val="0"/>
          <w:sz w:val="24"/>
          <w:szCs w:val="24"/>
          <w:lang w:eastAsia="zh-CN"/>
        </w:rPr>
        <w:t>职业发展</w:t>
      </w:r>
      <w:bookmarkEnd w:id="13"/>
    </w:p>
    <w:p>
      <w:pPr>
        <w:widowControl/>
        <w:numPr>
          <w:ilvl w:val="0"/>
          <w:numId w:val="0"/>
        </w:numPr>
        <w:spacing w:line="360" w:lineRule="auto"/>
        <w:ind w:leftChars="0" w:firstLine="480" w:firstLineChars="200"/>
        <w:outlineLvl w:val="1"/>
        <w:rPr>
          <w:rFonts w:hint="default" w:cs="黑体" w:eastAsiaTheme="minorHAnsi"/>
          <w:b/>
          <w:kern w:val="0"/>
          <w:sz w:val="24"/>
          <w:szCs w:val="24"/>
          <w:lang w:val="en-US" w:eastAsia="zh-CN"/>
        </w:rPr>
      </w:pPr>
      <w:bookmarkStart w:id="14" w:name="_Toc18901"/>
      <w:r>
        <w:rPr>
          <w:rFonts w:hint="eastAsia" w:cs="黑体" w:eastAsiaTheme="minorHAnsi"/>
          <w:b/>
          <w:kern w:val="0"/>
          <w:sz w:val="24"/>
          <w:szCs w:val="24"/>
          <w:lang w:val="en-US" w:eastAsia="zh-CN"/>
        </w:rPr>
        <w:t>1.固基培优新举措</w:t>
      </w:r>
      <w:r>
        <w:rPr>
          <w:rFonts w:hint="eastAsia" w:cs="黑体" w:eastAsiaTheme="minorHAnsi"/>
          <w:b/>
          <w:kern w:val="0"/>
          <w:sz w:val="24"/>
          <w:szCs w:val="24"/>
          <w:lang w:eastAsia="zh-CN"/>
        </w:rPr>
        <w:t xml:space="preserve"> </w:t>
      </w:r>
      <w:r>
        <w:rPr>
          <w:rFonts w:hint="eastAsia" w:cs="黑体" w:eastAsiaTheme="minorHAnsi"/>
          <w:b/>
          <w:kern w:val="0"/>
          <w:sz w:val="24"/>
          <w:szCs w:val="24"/>
          <w:lang w:val="en-US" w:eastAsia="zh-CN"/>
        </w:rPr>
        <w:t>技能大赛结硕果</w:t>
      </w:r>
      <w:bookmarkEnd w:id="14"/>
    </w:p>
    <w:p>
      <w:pPr>
        <w:bidi w:val="0"/>
        <w:spacing w:line="360" w:lineRule="auto"/>
        <w:ind w:firstLine="480" w:firstLineChars="200"/>
        <w:rPr>
          <w:rFonts w:hint="eastAsia" w:ascii="宋体" w:hAnsi="宋体" w:cs="宋体"/>
          <w:color w:val="2B2B2B"/>
          <w:sz w:val="28"/>
          <w:szCs w:val="28"/>
          <w:shd w:val="clear" w:color="auto" w:fill="FFFFFF"/>
        </w:rPr>
      </w:pPr>
      <w:r>
        <w:rPr>
          <w:rFonts w:hint="eastAsia" w:ascii="宋体" w:hAnsi="宋体" w:eastAsia="宋体" w:cs="宋体"/>
          <w:sz w:val="24"/>
          <w:szCs w:val="24"/>
          <w:lang w:eastAsia="zh-CN"/>
        </w:rPr>
        <w:t>学院高度重视学生职业能力的培养，</w:t>
      </w:r>
      <w:r>
        <w:rPr>
          <w:rFonts w:hint="eastAsia" w:ascii="宋体" w:hAnsi="宋体" w:eastAsia="宋体" w:cs="宋体"/>
          <w:sz w:val="24"/>
          <w:szCs w:val="24"/>
          <w:lang w:val="en-US" w:eastAsia="zh-CN"/>
        </w:rPr>
        <w:t>已</w:t>
      </w:r>
      <w:r>
        <w:rPr>
          <w:rFonts w:hint="eastAsia" w:ascii="宋体" w:hAnsi="宋体" w:eastAsia="宋体" w:cs="宋体"/>
          <w:sz w:val="24"/>
          <w:szCs w:val="24"/>
          <w:lang w:eastAsia="zh-CN"/>
        </w:rPr>
        <w:t>建立“院赛—校赛—省赛—国赛</w:t>
      </w:r>
      <w:r>
        <w:rPr>
          <w:rFonts w:hint="eastAsia" w:ascii="宋体" w:hAnsi="宋体" w:eastAsia="宋体" w:cs="宋体"/>
          <w:sz w:val="24"/>
          <w:szCs w:val="24"/>
          <w:lang w:val="en-US" w:eastAsia="zh-CN"/>
        </w:rPr>
        <w:t>-世技赛</w:t>
      </w:r>
      <w:r>
        <w:rPr>
          <w:rFonts w:hint="eastAsia" w:ascii="宋体" w:hAnsi="宋体" w:eastAsia="宋体" w:cs="宋体"/>
          <w:sz w:val="24"/>
          <w:szCs w:val="24"/>
          <w:lang w:eastAsia="zh-CN"/>
        </w:rPr>
        <w:t>”层层选拔的技能大赛机制，并在优势赛项中逐步形成成熟的“赛教融合模式”，</w:t>
      </w:r>
      <w:r>
        <w:rPr>
          <w:rFonts w:hint="eastAsia" w:ascii="宋体" w:hAnsi="宋体" w:eastAsia="宋体" w:cs="宋体"/>
          <w:sz w:val="24"/>
          <w:szCs w:val="24"/>
          <w:lang w:val="en-US" w:eastAsia="zh-CN"/>
        </w:rPr>
        <w:t>学生在各类竞赛中捷报频传</w:t>
      </w:r>
      <w:r>
        <w:rPr>
          <w:rFonts w:hint="eastAsia" w:ascii="宋体" w:hAnsi="宋体" w:eastAsia="宋体" w:cs="宋体"/>
          <w:sz w:val="24"/>
          <w:szCs w:val="24"/>
          <w:lang w:eastAsia="zh-CN"/>
        </w:rPr>
        <w:t>。自2020年9月至今，共获得“中华人民共和国第一届职业技能大赛”、“全国职业院校技能大赛改革试点赛“、“第二届全国新能源汽车关键技术技能大赛”等的国赛奖项3项，“全省职业院校学生技能大赛”、”全省职业院校文化创意大赛“等省赛一等奖11项，二等奖8项，三等奖4项。</w:t>
      </w:r>
      <w:r>
        <w:rPr>
          <w:rFonts w:hint="eastAsia" w:ascii="宋体" w:hAnsi="宋体" w:eastAsia="宋体" w:cs="宋体"/>
          <w:sz w:val="24"/>
          <w:szCs w:val="24"/>
          <w:lang w:val="en-US" w:eastAsia="zh-CN"/>
        </w:rPr>
        <w:t>在2021年全省高职院校学生技能大赛中获得</w:t>
      </w:r>
      <w:r>
        <w:rPr>
          <w:rFonts w:hint="eastAsia" w:ascii="宋体" w:hAnsi="宋体" w:eastAsia="宋体" w:cs="宋体"/>
          <w:sz w:val="24"/>
          <w:szCs w:val="24"/>
          <w:lang w:eastAsia="zh-CN"/>
        </w:rPr>
        <w:t>一等奖</w:t>
      </w:r>
      <w:r>
        <w:rPr>
          <w:rFonts w:hint="eastAsia" w:ascii="宋体" w:hAnsi="宋体" w:eastAsia="宋体" w:cs="宋体"/>
          <w:sz w:val="24"/>
          <w:szCs w:val="24"/>
          <w:lang w:val="en-US" w:eastAsia="zh-CN"/>
        </w:rPr>
        <w:t>3</w:t>
      </w:r>
      <w:r>
        <w:rPr>
          <w:rFonts w:hint="eastAsia" w:ascii="宋体" w:hAnsi="宋体" w:eastAsia="宋体" w:cs="宋体"/>
          <w:sz w:val="24"/>
          <w:szCs w:val="24"/>
          <w:lang w:eastAsia="zh-CN"/>
        </w:rPr>
        <w:t>项,二等奖</w:t>
      </w:r>
      <w:r>
        <w:rPr>
          <w:rFonts w:hint="eastAsia" w:ascii="宋体" w:hAnsi="宋体" w:eastAsia="宋体" w:cs="宋体"/>
          <w:sz w:val="24"/>
          <w:szCs w:val="24"/>
          <w:lang w:val="en-US" w:eastAsia="zh-CN"/>
        </w:rPr>
        <w:t>4</w:t>
      </w:r>
      <w:r>
        <w:rPr>
          <w:rFonts w:hint="eastAsia" w:ascii="宋体" w:hAnsi="宋体" w:eastAsia="宋体" w:cs="宋体"/>
          <w:sz w:val="24"/>
          <w:szCs w:val="24"/>
          <w:lang w:eastAsia="zh-CN"/>
        </w:rPr>
        <w:t>项。</w:t>
      </w:r>
    </w:p>
    <w:p>
      <w:pPr>
        <w:pStyle w:val="13"/>
        <w:shd w:val="clear" w:color="auto" w:fill="FFFFFF"/>
        <w:spacing w:before="0" w:beforeAutospacing="0" w:after="0" w:afterAutospacing="0" w:line="360" w:lineRule="auto"/>
        <w:ind w:firstLine="420" w:firstLineChars="200"/>
        <w:jc w:val="center"/>
        <w:rPr>
          <w:rFonts w:hint="eastAsia" w:ascii="等线" w:hAnsi="等线" w:eastAsia="等线" w:cs="等线"/>
          <w:color w:val="2B2B2B"/>
          <w:sz w:val="21"/>
          <w:szCs w:val="21"/>
          <w:shd w:val="clear" w:color="auto" w:fill="FFFFFF"/>
          <w:lang w:eastAsia="zh-CN"/>
        </w:rPr>
      </w:pPr>
      <w:r>
        <w:rPr>
          <w:rFonts w:hint="eastAsia" w:ascii="等线" w:hAnsi="等线" w:eastAsia="等线" w:cs="等线"/>
          <w:color w:val="2B2B2B"/>
          <w:sz w:val="21"/>
          <w:szCs w:val="21"/>
          <w:shd w:val="clear" w:color="auto" w:fill="FFFFFF"/>
          <w:lang w:eastAsia="zh-CN"/>
        </w:rPr>
        <w:t>【案例】巴哈车队在2021年中国大学生巴哈大赛中荣获佳绩</w:t>
      </w:r>
    </w:p>
    <w:p>
      <w:pPr>
        <w:pStyle w:val="1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420"/>
        <w:jc w:val="both"/>
        <w:rPr>
          <w:rFonts w:hint="eastAsia" w:ascii="仿宋" w:hAnsi="仿宋" w:eastAsia="仿宋" w:cs="仿宋"/>
          <w:color w:val="000000" w:themeColor="text1"/>
          <w:kern w:val="0"/>
          <w:sz w:val="21"/>
          <w:szCs w:val="21"/>
          <w:lang w:val="en-US" w:eastAsia="zh-CN" w:bidi="ar-SA"/>
          <w14:textFill>
            <w14:solidFill>
              <w14:schemeClr w14:val="tx1"/>
            </w14:solidFill>
          </w14:textFill>
        </w:rPr>
      </w:pPr>
      <w:r>
        <w:rPr>
          <w:rFonts w:hint="eastAsia" w:ascii="宋体" w:hAnsi="宋体" w:cs="宋体"/>
          <w:color w:val="2B2B2B"/>
          <w:sz w:val="21"/>
          <w:szCs w:val="21"/>
          <w:shd w:val="clear" w:color="auto" w:fill="FFFFFF"/>
        </w:rPr>
        <w:t>2</w:t>
      </w:r>
      <w:r>
        <w:rPr>
          <w:rFonts w:hint="eastAsia" w:ascii="仿宋" w:hAnsi="仿宋" w:eastAsia="仿宋" w:cs="仿宋"/>
          <w:color w:val="000000" w:themeColor="text1"/>
          <w:kern w:val="0"/>
          <w:sz w:val="21"/>
          <w:szCs w:val="21"/>
          <w:lang w:val="en-US" w:eastAsia="zh-CN" w:bidi="ar-SA"/>
          <w14:textFill>
            <w14:solidFill>
              <w14:schemeClr w14:val="tx1"/>
            </w14:solidFill>
          </w14:textFill>
        </w:rPr>
        <w:t>021年9月24日至28日，中国汽车工程学会巴哈大赛2021赛季在湖北襄阳隆重举行。此项比赛是一项由高等院校、职业院校汽车及相关专业在校生组队参加的越野赛车设计、制造和检测的比赛。</w:t>
      </w:r>
    </w:p>
    <w:p>
      <w:pPr>
        <w:pStyle w:val="1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right="0"/>
        <w:jc w:val="center"/>
        <w:rPr>
          <w:rFonts w:hint="eastAsia" w:ascii="仿宋" w:hAnsi="仿宋" w:eastAsia="仿宋" w:cs="仿宋"/>
          <w:color w:val="000000" w:themeColor="text1"/>
          <w:kern w:val="0"/>
          <w:sz w:val="21"/>
          <w:szCs w:val="21"/>
          <w:lang w:val="en-US" w:eastAsia="zh-CN" w:bidi="ar-SA"/>
          <w14:textFill>
            <w14:solidFill>
              <w14:schemeClr w14:val="tx1"/>
            </w14:solidFill>
          </w14:textFill>
        </w:rPr>
      </w:pPr>
      <w:r>
        <w:rPr>
          <w:rFonts w:hint="eastAsia" w:ascii="仿宋" w:hAnsi="仿宋" w:eastAsia="仿宋" w:cs="仿宋"/>
          <w:color w:val="000000" w:themeColor="text1"/>
          <w:kern w:val="0"/>
          <w:sz w:val="21"/>
          <w:szCs w:val="21"/>
          <w:lang w:val="en-US" w:eastAsia="zh-CN" w:bidi="ar-SA"/>
          <w14:textFill>
            <w14:solidFill>
              <w14:schemeClr w14:val="tx1"/>
            </w14:solidFill>
          </w14:textFill>
        </w:rPr>
        <w:drawing>
          <wp:inline distT="0" distB="0" distL="114300" distR="114300">
            <wp:extent cx="4902835" cy="2343785"/>
            <wp:effectExtent l="0" t="0" r="4445" b="3175"/>
            <wp:docPr id="88" name="图片 88" descr="16355806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1635580694(1)"/>
                    <pic:cNvPicPr>
                      <a:picLocks noChangeAspect="1"/>
                    </pic:cNvPicPr>
                  </pic:nvPicPr>
                  <pic:blipFill>
                    <a:blip r:embed="rId27"/>
                    <a:stretch>
                      <a:fillRect/>
                    </a:stretch>
                  </pic:blipFill>
                  <pic:spPr>
                    <a:xfrm>
                      <a:off x="0" y="0"/>
                      <a:ext cx="4902835" cy="2343785"/>
                    </a:xfrm>
                    <a:prstGeom prst="rect">
                      <a:avLst/>
                    </a:prstGeom>
                  </pic:spPr>
                </pic:pic>
              </a:graphicData>
            </a:graphic>
          </wp:inline>
        </w:drawing>
      </w:r>
    </w:p>
    <w:p>
      <w:pPr>
        <w:pStyle w:val="1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420"/>
        <w:jc w:val="both"/>
        <w:rPr>
          <w:rFonts w:hint="eastAsia" w:ascii="仿宋" w:hAnsi="仿宋" w:eastAsia="仿宋" w:cs="仿宋"/>
          <w:color w:val="000000" w:themeColor="text1"/>
          <w:kern w:val="0"/>
          <w:sz w:val="21"/>
          <w:szCs w:val="21"/>
          <w:lang w:val="en-US" w:eastAsia="zh-CN" w:bidi="ar-SA"/>
          <w14:textFill>
            <w14:solidFill>
              <w14:schemeClr w14:val="tx1"/>
            </w14:solidFill>
          </w14:textFill>
        </w:rPr>
      </w:pPr>
      <w:r>
        <w:rPr>
          <w:rFonts w:hint="eastAsia" w:ascii="仿宋" w:hAnsi="仿宋" w:eastAsia="仿宋" w:cs="仿宋"/>
          <w:color w:val="000000" w:themeColor="text1"/>
          <w:kern w:val="0"/>
          <w:sz w:val="21"/>
          <w:szCs w:val="21"/>
          <w:lang w:val="en-US" w:eastAsia="zh-CN" w:bidi="ar-SA"/>
          <w14:textFill>
            <w14:solidFill>
              <w14:schemeClr w14:val="tx1"/>
            </w14:solidFill>
          </w14:textFill>
        </w:rPr>
        <w:t>本次大赛中我校与哈尔滨工业大学、武汉理工大学等本科院校、四川交通职业技术学院、广东交通职业技术学院等职业院校共计七十二支车队、一千余名学生进行同台竞技。各车队携带自己设计和制作的小型越野赛车参加本次大赛，大赛包含静态赛和动态赛，静态项目包括赛车设计、成本与商业营销；动态项目包括爬坡赛、操控性赛、单圈计时赛、4小时耐力赛。</w:t>
      </w:r>
    </w:p>
    <w:p>
      <w:pPr>
        <w:pStyle w:val="1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420"/>
        <w:jc w:val="both"/>
        <w:rPr>
          <w:rFonts w:hint="eastAsia" w:ascii="仿宋" w:hAnsi="仿宋" w:eastAsia="仿宋" w:cs="仿宋"/>
          <w:color w:val="000000" w:themeColor="text1"/>
          <w:kern w:val="0"/>
          <w:sz w:val="21"/>
          <w:szCs w:val="21"/>
          <w:lang w:val="en-US" w:eastAsia="zh-CN" w:bidi="ar-SA"/>
          <w14:textFill>
            <w14:solidFill>
              <w14:schemeClr w14:val="tx1"/>
            </w14:solidFill>
          </w14:textFill>
        </w:rPr>
      </w:pPr>
      <w:r>
        <w:rPr>
          <w:rFonts w:hint="eastAsia" w:ascii="仿宋" w:hAnsi="仿宋" w:eastAsia="仿宋" w:cs="仿宋"/>
          <w:color w:val="000000" w:themeColor="text1"/>
          <w:kern w:val="0"/>
          <w:sz w:val="21"/>
          <w:szCs w:val="21"/>
          <w:lang w:val="en-US" w:eastAsia="zh-CN" w:bidi="ar-SA"/>
          <w14:textFill>
            <w14:solidFill>
              <w14:schemeClr w14:val="tx1"/>
            </w14:solidFill>
          </w14:textFill>
        </w:rPr>
        <w:t>经过4天紧张、激烈的比赛，我校巴哈车队获得全国操控赛</w:t>
      </w:r>
      <w:bookmarkStart w:id="61" w:name="_GoBack"/>
      <w:bookmarkEnd w:id="61"/>
      <w:r>
        <w:rPr>
          <w:rFonts w:hint="eastAsia" w:ascii="仿宋" w:hAnsi="仿宋" w:eastAsia="仿宋" w:cs="仿宋"/>
          <w:color w:val="000000" w:themeColor="text1"/>
          <w:kern w:val="0"/>
          <w:sz w:val="21"/>
          <w:szCs w:val="21"/>
          <w:lang w:val="en-US" w:eastAsia="zh-CN" w:bidi="ar-SA"/>
          <w14:textFill>
            <w14:solidFill>
              <w14:schemeClr w14:val="tx1"/>
            </w14:solidFill>
          </w14:textFill>
        </w:rPr>
        <w:t>第一名、耐久赛第四名、单圈赛第六名、总成绩第八名（全国二等奖）的好成绩，再度提升了我校巴哈车队在中国大学生巴哈大赛中的成绩和学校在社会中的影响力。</w:t>
      </w:r>
    </w:p>
    <w:p>
      <w:pPr>
        <w:pStyle w:val="1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right="0"/>
        <w:jc w:val="center"/>
        <w:rPr>
          <w:rFonts w:hint="eastAsia" w:ascii="仿宋" w:hAnsi="仿宋" w:eastAsia="仿宋" w:cs="仿宋"/>
          <w:color w:val="000000" w:themeColor="text1"/>
          <w:kern w:val="0"/>
          <w:sz w:val="21"/>
          <w:szCs w:val="21"/>
          <w:lang w:val="en-US" w:eastAsia="zh-CN" w:bidi="ar-SA"/>
          <w14:textFill>
            <w14:solidFill>
              <w14:schemeClr w14:val="tx1"/>
            </w14:solidFill>
          </w14:textFill>
        </w:rPr>
      </w:pPr>
      <w:r>
        <w:drawing>
          <wp:inline distT="0" distB="0" distL="114300" distR="114300">
            <wp:extent cx="4534535" cy="2599690"/>
            <wp:effectExtent l="0" t="0" r="6985" b="6350"/>
            <wp:docPr id="8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4"/>
                    <pic:cNvPicPr>
                      <a:picLocks noChangeAspect="1"/>
                    </pic:cNvPicPr>
                  </pic:nvPicPr>
                  <pic:blipFill>
                    <a:blip r:embed="rId28"/>
                    <a:stretch>
                      <a:fillRect/>
                    </a:stretch>
                  </pic:blipFill>
                  <pic:spPr>
                    <a:xfrm>
                      <a:off x="0" y="0"/>
                      <a:ext cx="4534535" cy="2599690"/>
                    </a:xfrm>
                    <a:prstGeom prst="rect">
                      <a:avLst/>
                    </a:prstGeom>
                    <a:noFill/>
                    <a:ln>
                      <a:noFill/>
                    </a:ln>
                  </pic:spPr>
                </pic:pic>
              </a:graphicData>
            </a:graphic>
          </wp:inline>
        </w:drawing>
      </w:r>
    </w:p>
    <w:p>
      <w:pPr>
        <w:pStyle w:val="1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420"/>
        <w:jc w:val="both"/>
        <w:rPr>
          <w:rFonts w:hint="eastAsia" w:ascii="仿宋" w:hAnsi="仿宋" w:eastAsia="仿宋" w:cs="宋体"/>
          <w:color w:val="2B2B2B"/>
          <w:sz w:val="21"/>
          <w:szCs w:val="21"/>
          <w:shd w:val="clear" w:color="auto" w:fill="FFFFFF"/>
          <w:lang w:eastAsia="zh-CN"/>
        </w:rPr>
      </w:pPr>
      <w:r>
        <w:rPr>
          <w:rFonts w:hint="eastAsia" w:ascii="仿宋" w:hAnsi="仿宋" w:eastAsia="仿宋" w:cs="仿宋"/>
          <w:color w:val="000000" w:themeColor="text1"/>
          <w:kern w:val="0"/>
          <w:sz w:val="21"/>
          <w:szCs w:val="21"/>
          <w:lang w:val="en-US" w:eastAsia="zh-CN" w:bidi="ar-SA"/>
          <w14:textFill>
            <w14:solidFill>
              <w14:schemeClr w14:val="tx1"/>
            </w14:solidFill>
          </w14:textFill>
        </w:rPr>
        <w:t>我校团队在赛场发扬巴哈精神，努力拼搏，赛场上挥洒属于西北男儿的热血青春，他们带着激情与梦想，释放青春与激情，每天迎着晨曦到达赛场，晚上披着星辰返回住处。比赛中，队员们沉着冷静、奋勇拼搏，展现出石化学子扎实的专业水平和优秀的实践能力，充分体现出“永不言败、永不言弃”的车队精神。</w:t>
      </w:r>
    </w:p>
    <w:p>
      <w:pPr>
        <w:widowControl/>
        <w:numPr>
          <w:ilvl w:val="0"/>
          <w:numId w:val="0"/>
        </w:numPr>
        <w:spacing w:line="360" w:lineRule="auto"/>
        <w:ind w:leftChars="0" w:firstLine="480" w:firstLineChars="200"/>
        <w:outlineLvl w:val="1"/>
        <w:rPr>
          <w:rFonts w:hint="default" w:cs="黑体" w:eastAsiaTheme="minorHAnsi"/>
          <w:b/>
          <w:kern w:val="0"/>
          <w:sz w:val="24"/>
          <w:szCs w:val="24"/>
          <w:lang w:val="en-US" w:eastAsia="zh-CN"/>
        </w:rPr>
      </w:pPr>
      <w:bookmarkStart w:id="15" w:name="_Toc8346"/>
      <w:r>
        <w:rPr>
          <w:rFonts w:hint="eastAsia" w:cs="黑体" w:eastAsiaTheme="minorHAnsi"/>
          <w:b/>
          <w:kern w:val="0"/>
          <w:sz w:val="24"/>
          <w:szCs w:val="24"/>
          <w:lang w:val="en-US" w:eastAsia="zh-CN"/>
        </w:rPr>
        <w:t>2.课证融通新模式</w:t>
      </w:r>
      <w:r>
        <w:rPr>
          <w:rFonts w:hint="eastAsia" w:cs="黑体" w:eastAsiaTheme="minorHAnsi"/>
          <w:b/>
          <w:kern w:val="0"/>
          <w:sz w:val="24"/>
          <w:szCs w:val="24"/>
          <w:lang w:eastAsia="zh-CN"/>
        </w:rPr>
        <w:t xml:space="preserve"> 提从业能力</w:t>
      </w:r>
      <w:r>
        <w:rPr>
          <w:rFonts w:hint="eastAsia" w:cs="黑体" w:eastAsiaTheme="minorHAnsi"/>
          <w:b/>
          <w:kern w:val="0"/>
          <w:sz w:val="24"/>
          <w:szCs w:val="24"/>
          <w:lang w:val="en-US" w:eastAsia="zh-CN"/>
        </w:rPr>
        <w:t>大提升</w:t>
      </w:r>
      <w:bookmarkEnd w:id="15"/>
    </w:p>
    <w:p>
      <w:pPr>
        <w:bidi w:val="0"/>
        <w:spacing w:line="360" w:lineRule="auto"/>
        <w:ind w:firstLine="480" w:firstLineChars="200"/>
        <w:rPr>
          <w:rFonts w:hint="default" w:ascii="宋体" w:hAnsi="宋体" w:eastAsia="宋体" w:cs="宋体"/>
          <w:sz w:val="24"/>
          <w:szCs w:val="24"/>
          <w:lang w:val="en-US" w:eastAsia="zh-CN"/>
        </w:rPr>
      </w:pPr>
      <w:r>
        <w:rPr>
          <w:rFonts w:hint="eastAsia" w:ascii="宋体" w:hAnsi="宋体" w:eastAsia="宋体" w:cs="宋体"/>
          <w:sz w:val="24"/>
          <w:szCs w:val="24"/>
          <w:lang w:eastAsia="zh-CN"/>
        </w:rPr>
        <w:t>学院除现面向在校学生开展汽车维修技能鉴定外，于</w:t>
      </w:r>
      <w:r>
        <w:rPr>
          <w:rFonts w:hint="eastAsia" w:ascii="宋体" w:hAnsi="宋体" w:eastAsia="宋体" w:cs="宋体"/>
          <w:sz w:val="24"/>
          <w:szCs w:val="24"/>
          <w:lang w:val="en-US" w:eastAsia="zh-CN"/>
        </w:rPr>
        <w:t>2019年引入</w:t>
      </w:r>
      <w:r>
        <w:rPr>
          <w:rFonts w:hint="eastAsia" w:ascii="宋体" w:hAnsi="宋体" w:eastAsia="宋体" w:cs="宋体"/>
          <w:sz w:val="24"/>
          <w:szCs w:val="24"/>
          <w:lang w:eastAsia="zh-CN"/>
        </w:rPr>
        <w:t>“1+ X 职业技能等级证书”，并将人才培养、课程设置与考核项目进行零距离对接。</w:t>
      </w:r>
      <w:r>
        <w:rPr>
          <w:rFonts w:hint="eastAsia" w:ascii="宋体" w:hAnsi="宋体" w:eastAsia="宋体" w:cs="宋体"/>
          <w:sz w:val="24"/>
          <w:szCs w:val="24"/>
          <w:lang w:val="en-US" w:eastAsia="zh-CN"/>
        </w:rPr>
        <w:t>2020-2021学年高级工取证人数达到49人，“1+X”职业技能等级证书取证80人。</w:t>
      </w:r>
    </w:p>
    <w:p>
      <w:pPr>
        <w:widowControl/>
        <w:numPr>
          <w:ilvl w:val="0"/>
          <w:numId w:val="0"/>
        </w:numPr>
        <w:spacing w:line="360" w:lineRule="auto"/>
        <w:ind w:leftChars="0" w:firstLine="480" w:firstLineChars="200"/>
        <w:outlineLvl w:val="1"/>
        <w:rPr>
          <w:rFonts w:hint="eastAsia" w:cs="黑体" w:eastAsiaTheme="minorHAnsi"/>
          <w:b/>
          <w:kern w:val="0"/>
          <w:sz w:val="24"/>
          <w:szCs w:val="24"/>
          <w:lang w:eastAsia="zh-CN"/>
        </w:rPr>
      </w:pPr>
      <w:bookmarkStart w:id="16" w:name="_Toc17567"/>
      <w:r>
        <w:rPr>
          <w:rFonts w:hint="eastAsia" w:cs="黑体" w:eastAsiaTheme="minorHAnsi"/>
          <w:b/>
          <w:kern w:val="0"/>
          <w:sz w:val="24"/>
          <w:szCs w:val="24"/>
          <w:lang w:val="en-US" w:eastAsia="zh-CN"/>
        </w:rPr>
        <w:t>3.</w:t>
      </w:r>
      <w:r>
        <w:rPr>
          <w:rFonts w:hint="eastAsia" w:cs="黑体" w:eastAsiaTheme="minorHAnsi"/>
          <w:b/>
          <w:kern w:val="0"/>
          <w:sz w:val="24"/>
          <w:szCs w:val="24"/>
          <w:lang w:eastAsia="zh-CN"/>
        </w:rPr>
        <w:t>职业生涯规划助力后续发展</w:t>
      </w:r>
      <w:bookmarkEnd w:id="16"/>
    </w:p>
    <w:p>
      <w:pPr>
        <w:bidi w:val="0"/>
        <w:spacing w:line="360" w:lineRule="auto"/>
        <w:ind w:firstLine="480" w:firstLineChars="200"/>
        <w:rPr>
          <w:rFonts w:hint="eastAsia" w:ascii="等线" w:hAnsi="等线" w:eastAsia="等线" w:cs="等线"/>
          <w:sz w:val="21"/>
          <w:szCs w:val="21"/>
          <w:lang w:eastAsia="zh-CN"/>
        </w:rPr>
      </w:pPr>
      <w:r>
        <w:rPr>
          <w:rFonts w:hint="eastAsia" w:ascii="宋体" w:hAnsi="宋体" w:eastAsia="宋体" w:cs="宋体"/>
          <w:sz w:val="24"/>
          <w:szCs w:val="24"/>
          <w:lang w:eastAsia="zh-CN"/>
        </w:rPr>
        <w:t>学院积极贯彻落实《甘肃省先进制造产业发展专项行动计》的相关要求，引导毕业生服务当地汽车产业转型升级，年后与吉利汽车兰州制造厂、奇瑞汽车制造厂签订校企合作协议，引导毕业生到基层和重点领域就业。根据近三年毕业生就业数据统计，201</w:t>
      </w:r>
      <w:r>
        <w:rPr>
          <w:rFonts w:hint="eastAsia" w:ascii="宋体" w:hAnsi="宋体" w:eastAsia="宋体" w:cs="宋体"/>
          <w:sz w:val="24"/>
          <w:szCs w:val="24"/>
          <w:lang w:val="en-US" w:eastAsia="zh-CN"/>
        </w:rPr>
        <w:t>8</w:t>
      </w:r>
      <w:r>
        <w:rPr>
          <w:rFonts w:hint="eastAsia" w:ascii="宋体" w:hAnsi="宋体" w:eastAsia="宋体" w:cs="宋体"/>
          <w:sz w:val="24"/>
          <w:szCs w:val="24"/>
          <w:lang w:eastAsia="zh-CN"/>
        </w:rPr>
        <w:t>、201</w:t>
      </w:r>
      <w:r>
        <w:rPr>
          <w:rFonts w:hint="eastAsia" w:ascii="宋体" w:hAnsi="宋体" w:eastAsia="宋体" w:cs="宋体"/>
          <w:sz w:val="24"/>
          <w:szCs w:val="24"/>
          <w:lang w:val="en-US" w:eastAsia="zh-CN"/>
        </w:rPr>
        <w:t>9、2020</w:t>
      </w:r>
      <w:r>
        <w:rPr>
          <w:rFonts w:hint="eastAsia" w:ascii="宋体" w:hAnsi="宋体" w:eastAsia="宋体" w:cs="宋体"/>
          <w:sz w:val="24"/>
          <w:szCs w:val="24"/>
          <w:lang w:eastAsia="zh-CN"/>
        </w:rPr>
        <w:t xml:space="preserve"> 年毕业生在基层和重点领域就业人数逐年递增，分别占应届毕业生数的</w:t>
      </w:r>
      <w:r>
        <w:rPr>
          <w:rFonts w:hint="eastAsia" w:ascii="宋体" w:hAnsi="宋体" w:eastAsia="宋体" w:cs="宋体"/>
          <w:sz w:val="24"/>
          <w:szCs w:val="24"/>
          <w:lang w:val="en-US" w:eastAsia="zh-CN"/>
        </w:rPr>
        <w:t>7</w:t>
      </w:r>
      <w:r>
        <w:rPr>
          <w:rFonts w:hint="eastAsia" w:ascii="宋体" w:hAnsi="宋体" w:eastAsia="宋体" w:cs="宋体"/>
          <w:sz w:val="24"/>
          <w:szCs w:val="24"/>
          <w:lang w:eastAsia="zh-CN"/>
        </w:rPr>
        <w:t>1.</w:t>
      </w:r>
      <w:r>
        <w:rPr>
          <w:rFonts w:hint="eastAsia" w:ascii="宋体" w:hAnsi="宋体" w:eastAsia="宋体" w:cs="宋体"/>
          <w:sz w:val="24"/>
          <w:szCs w:val="24"/>
          <w:lang w:val="en-US" w:eastAsia="zh-CN"/>
        </w:rPr>
        <w:t>0</w:t>
      </w:r>
      <w:r>
        <w:rPr>
          <w:rFonts w:hint="eastAsia" w:ascii="宋体" w:hAnsi="宋体" w:eastAsia="宋体" w:cs="宋体"/>
          <w:sz w:val="24"/>
          <w:szCs w:val="24"/>
          <w:lang w:eastAsia="zh-CN"/>
        </w:rPr>
        <w:t>4%、</w:t>
      </w:r>
      <w:r>
        <w:rPr>
          <w:rFonts w:hint="eastAsia" w:ascii="宋体" w:hAnsi="宋体" w:eastAsia="宋体" w:cs="宋体"/>
          <w:sz w:val="24"/>
          <w:szCs w:val="24"/>
          <w:lang w:val="en-US" w:eastAsia="zh-CN"/>
        </w:rPr>
        <w:t>73</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52</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和75.22%</w:t>
      </w:r>
      <w:r>
        <w:rPr>
          <w:rFonts w:hint="eastAsia" w:ascii="宋体" w:hAnsi="宋体" w:eastAsia="宋体" w:cs="宋体"/>
          <w:sz w:val="24"/>
          <w:szCs w:val="24"/>
          <w:lang w:eastAsia="zh-CN"/>
        </w:rPr>
        <w:t>。学校引导毕业生服务国家发展战略，引导高校毕业生到祖国和人民最需要的地方奉献青春、建功立业，鼓励毕业生积极参加“三支一扶”等战略计划，学生职业发展态势喜人。</w:t>
      </w:r>
    </w:p>
    <w:p>
      <w:pPr>
        <w:bidi w:val="0"/>
        <w:spacing w:line="360" w:lineRule="auto"/>
        <w:jc w:val="center"/>
        <w:rPr>
          <w:rFonts w:hint="eastAsia" w:ascii="等线" w:hAnsi="等线" w:eastAsia="等线" w:cs="等线"/>
          <w:sz w:val="21"/>
          <w:szCs w:val="21"/>
          <w:lang w:val="en-US" w:eastAsia="zh-CN"/>
        </w:rPr>
      </w:pPr>
      <w:r>
        <w:rPr>
          <w:rFonts w:hint="eastAsia" w:ascii="等线" w:hAnsi="等线" w:eastAsia="等线" w:cs="等线"/>
          <w:sz w:val="21"/>
          <w:szCs w:val="21"/>
          <w:lang w:eastAsia="zh-CN"/>
        </w:rPr>
        <w:t>【案例】</w:t>
      </w:r>
      <w:r>
        <w:rPr>
          <w:rFonts w:hint="eastAsia" w:ascii="等线" w:hAnsi="等线" w:eastAsia="等线" w:cs="等线"/>
          <w:sz w:val="21"/>
          <w:szCs w:val="21"/>
          <w:lang w:val="en-US" w:eastAsia="zh-CN"/>
        </w:rPr>
        <w:t xml:space="preserve"> 不断进取，秉持“铁人精神”</w:t>
      </w:r>
    </w:p>
    <w:p>
      <w:pPr>
        <w:pStyle w:val="1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420"/>
        <w:jc w:val="both"/>
        <w:rPr>
          <w:rFonts w:hint="eastAsia" w:ascii="仿宋" w:hAnsi="仿宋" w:eastAsia="仿宋" w:cs="仿宋"/>
          <w:color w:val="000000" w:themeColor="text1"/>
          <w:kern w:val="0"/>
          <w:sz w:val="21"/>
          <w:szCs w:val="21"/>
          <w:lang w:val="en-US" w:eastAsia="zh-CN" w:bidi="ar-SA"/>
          <w14:textFill>
            <w14:solidFill>
              <w14:schemeClr w14:val="tx1"/>
            </w14:solidFill>
          </w14:textFill>
        </w:rPr>
      </w:pPr>
      <w:r>
        <w:rPr>
          <w:rFonts w:hint="eastAsia" w:ascii="仿宋" w:hAnsi="仿宋" w:eastAsia="仿宋" w:cs="仿宋"/>
          <w:color w:val="000000" w:themeColor="text1"/>
          <w:kern w:val="0"/>
          <w:sz w:val="21"/>
          <w:szCs w:val="21"/>
          <w:lang w:val="en-US" w:eastAsia="zh-CN" w:bidi="ar-SA"/>
          <w14:textFill>
            <w14:solidFill>
              <w14:schemeClr w14:val="tx1"/>
            </w14:solidFill>
          </w14:textFill>
        </w:rPr>
        <w:t>汽车工程学院近年来努力践行教师传帮带的重要思想，以基础教育课程改革理念、实践、创新为着力点，从我校教师发展需求出发，通过“传帮带”结对模式，加强对教师的培养，取得了良好的效果。先后涌现出一名“全国青年岗位能手”—王昇和两名“全国技术能手”—王雄和韩振。中共党员，汽车维修高级工，现为汽车工程学院教师。2018年参加第十三届“振兴杯”暨全省青年职业技能大赛取得汽车装调工赛项第一名，并荣获“甘肃省青年岗位能手”荣誉称号；</w:t>
      </w:r>
    </w:p>
    <w:p>
      <w:pPr>
        <w:pStyle w:val="1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420"/>
        <w:jc w:val="both"/>
        <w:rPr>
          <w:rFonts w:hint="eastAsia" w:ascii="仿宋" w:hAnsi="仿宋" w:eastAsia="仿宋" w:cs="仿宋"/>
          <w:color w:val="000000" w:themeColor="text1"/>
          <w:kern w:val="0"/>
          <w:sz w:val="21"/>
          <w:szCs w:val="21"/>
          <w:lang w:val="en-US" w:eastAsia="zh-CN" w:bidi="ar-SA"/>
          <w14:textFill>
            <w14:solidFill>
              <w14:schemeClr w14:val="tx1"/>
            </w14:solidFill>
          </w14:textFill>
        </w:rPr>
      </w:pPr>
      <w:r>
        <w:rPr>
          <w:rFonts w:hint="eastAsia" w:ascii="仿宋" w:hAnsi="仿宋" w:eastAsia="仿宋" w:cs="仿宋"/>
          <w:color w:val="000000" w:themeColor="text1"/>
          <w:kern w:val="0"/>
          <w:sz w:val="21"/>
          <w:szCs w:val="21"/>
          <w:lang w:val="en-US" w:eastAsia="zh-CN" w:bidi="ar-SA"/>
          <w14:textFill>
            <w14:solidFill>
              <w14:schemeClr w14:val="tx1"/>
            </w14:solidFill>
          </w14:textFill>
        </w:rPr>
        <w:t>2018年9月参加中国技能大赛——第十四届“振兴杯”全国青年职业技能大赛，授予全国第20届“全国青年岗位能手”荣誉称号；2021年被评为“甘肃省技术能手”称号。</w:t>
      </w:r>
    </w:p>
    <w:p>
      <w:pPr>
        <w:pStyle w:val="1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20" w:lineRule="atLeast"/>
        <w:ind w:left="0" w:right="0" w:firstLine="0"/>
        <w:jc w:val="center"/>
        <w:rPr>
          <w:rFonts w:hint="eastAsia" w:ascii="微软雅黑" w:hAnsi="微软雅黑" w:eastAsia="微软雅黑" w:cs="微软雅黑"/>
          <w:i w:val="0"/>
          <w:iCs w:val="0"/>
          <w:caps w:val="0"/>
          <w:color w:val="2B2B2B"/>
          <w:spacing w:val="0"/>
          <w:sz w:val="16"/>
          <w:szCs w:val="16"/>
        </w:rPr>
      </w:pPr>
      <w:r>
        <w:rPr>
          <w:rFonts w:hint="eastAsia" w:ascii="微软雅黑" w:hAnsi="微软雅黑" w:eastAsia="微软雅黑" w:cs="微软雅黑"/>
          <w:i w:val="0"/>
          <w:iCs w:val="0"/>
          <w:caps w:val="0"/>
          <w:color w:val="2B2B2B"/>
          <w:spacing w:val="0"/>
          <w:sz w:val="16"/>
          <w:szCs w:val="16"/>
          <w:bdr w:val="single" w:color="CCCCCC" w:sz="4" w:space="0"/>
          <w:shd w:val="clear" w:fill="FFFFFF"/>
        </w:rPr>
        <w:drawing>
          <wp:inline distT="0" distB="0" distL="114300" distR="114300">
            <wp:extent cx="4338320" cy="2440305"/>
            <wp:effectExtent l="0" t="0" r="5080" b="13335"/>
            <wp:docPr id="91" name="图片 2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5" descr="IMG_256"/>
                    <pic:cNvPicPr>
                      <a:picLocks noChangeAspect="1"/>
                    </pic:cNvPicPr>
                  </pic:nvPicPr>
                  <pic:blipFill>
                    <a:blip r:embed="rId29"/>
                    <a:stretch>
                      <a:fillRect/>
                    </a:stretch>
                  </pic:blipFill>
                  <pic:spPr>
                    <a:xfrm>
                      <a:off x="0" y="0"/>
                      <a:ext cx="4338320" cy="2440305"/>
                    </a:xfrm>
                    <a:prstGeom prst="rect">
                      <a:avLst/>
                    </a:prstGeom>
                    <a:noFill/>
                    <a:ln w="9525">
                      <a:noFill/>
                    </a:ln>
                  </pic:spPr>
                </pic:pic>
              </a:graphicData>
            </a:graphic>
          </wp:inline>
        </w:drawing>
      </w:r>
    </w:p>
    <w:p>
      <w:pPr>
        <w:pStyle w:val="1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420"/>
        <w:jc w:val="both"/>
        <w:rPr>
          <w:rFonts w:hint="eastAsia" w:ascii="仿宋" w:hAnsi="仿宋" w:eastAsia="仿宋" w:cs="仿宋"/>
          <w:color w:val="000000" w:themeColor="text1"/>
          <w:kern w:val="0"/>
          <w:sz w:val="21"/>
          <w:szCs w:val="21"/>
          <w:lang w:val="en-US" w:eastAsia="zh-CN" w:bidi="ar-SA"/>
          <w14:textFill>
            <w14:solidFill>
              <w14:schemeClr w14:val="tx1"/>
            </w14:solidFill>
          </w14:textFill>
        </w:rPr>
      </w:pPr>
    </w:p>
    <w:p>
      <w:pPr>
        <w:pStyle w:val="1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420"/>
        <w:jc w:val="both"/>
        <w:rPr>
          <w:rFonts w:hint="eastAsia" w:ascii="仿宋" w:hAnsi="仿宋" w:eastAsia="仿宋" w:cs="仿宋"/>
          <w:b/>
          <w:bCs/>
          <w:color w:val="000000" w:themeColor="text1"/>
          <w:kern w:val="0"/>
          <w:sz w:val="21"/>
          <w:szCs w:val="21"/>
          <w:lang w:val="en-US" w:eastAsia="zh-CN" w:bidi="ar-SA"/>
          <w14:textFill>
            <w14:solidFill>
              <w14:schemeClr w14:val="tx1"/>
            </w14:solidFill>
          </w14:textFill>
        </w:rPr>
      </w:pPr>
      <w:r>
        <w:rPr>
          <w:rFonts w:hint="eastAsia" w:ascii="仿宋" w:hAnsi="仿宋" w:eastAsia="仿宋" w:cs="仿宋"/>
          <w:b/>
          <w:bCs/>
          <w:color w:val="000000" w:themeColor="text1"/>
          <w:kern w:val="0"/>
          <w:sz w:val="21"/>
          <w:szCs w:val="21"/>
          <w:lang w:val="en-US" w:eastAsia="zh-CN" w:bidi="ar-SA"/>
          <w14:textFill>
            <w14:solidFill>
              <w14:schemeClr w14:val="tx1"/>
            </w14:solidFill>
          </w14:textFill>
        </w:rPr>
        <w:t>乐于探究，勤于动手—王雄</w:t>
      </w:r>
    </w:p>
    <w:p>
      <w:pPr>
        <w:pStyle w:val="1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420"/>
        <w:jc w:val="both"/>
        <w:rPr>
          <w:rFonts w:hint="eastAsia" w:ascii="仿宋" w:hAnsi="仿宋" w:eastAsia="仿宋" w:cs="仿宋"/>
          <w:color w:val="000000" w:themeColor="text1"/>
          <w:kern w:val="0"/>
          <w:sz w:val="21"/>
          <w:szCs w:val="21"/>
          <w:lang w:val="en-US" w:eastAsia="zh-CN" w:bidi="ar-SA"/>
          <w14:textFill>
            <w14:solidFill>
              <w14:schemeClr w14:val="tx1"/>
            </w14:solidFill>
          </w14:textFill>
        </w:rPr>
      </w:pPr>
      <w:r>
        <w:rPr>
          <w:rFonts w:hint="eastAsia" w:ascii="仿宋" w:hAnsi="仿宋" w:eastAsia="仿宋" w:cs="仿宋"/>
          <w:color w:val="000000" w:themeColor="text1"/>
          <w:kern w:val="0"/>
          <w:sz w:val="21"/>
          <w:szCs w:val="21"/>
          <w:lang w:val="en-US" w:eastAsia="zh-CN" w:bidi="ar-SA"/>
          <w14:textFill>
            <w14:solidFill>
              <w14:schemeClr w14:val="tx1"/>
            </w14:solidFill>
          </w14:textFill>
        </w:rPr>
        <w:t>中共党员，汽车工程学院汽车检测与维修技术专业教师。荣获甘肃省职业院校教师技能大赛（高职组）汽车检测与维修赛项荣获第一名，2020年聘请王雄同志为中华人民共和国第一届职业技能大赛甘肃选拔重型车辆维修项目裁判员。在2020年10月由中华人民共和国人力资源和社会保障部举办的全国行业职业技能竞赛——第二届全国新能源汽车关键技术技能大赛汽车装调工赛项中荣获职工组第二名一等奖并被授予“全国技术能手”荣誉称号。</w:t>
      </w:r>
    </w:p>
    <w:p>
      <w:pPr>
        <w:pStyle w:val="1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20" w:lineRule="atLeast"/>
        <w:ind w:left="0" w:right="0" w:firstLine="0"/>
        <w:jc w:val="center"/>
        <w:rPr>
          <w:rFonts w:hint="eastAsia" w:ascii="微软雅黑" w:hAnsi="微软雅黑" w:eastAsia="微软雅黑" w:cs="微软雅黑"/>
          <w:i w:val="0"/>
          <w:iCs w:val="0"/>
          <w:caps w:val="0"/>
          <w:color w:val="2B2B2B"/>
          <w:spacing w:val="0"/>
          <w:sz w:val="16"/>
          <w:szCs w:val="16"/>
        </w:rPr>
      </w:pPr>
      <w:r>
        <w:rPr>
          <w:rFonts w:hint="eastAsia" w:ascii="微软雅黑" w:hAnsi="微软雅黑" w:eastAsia="微软雅黑" w:cs="微软雅黑"/>
          <w:i w:val="0"/>
          <w:iCs w:val="0"/>
          <w:caps w:val="0"/>
          <w:color w:val="2B2B2B"/>
          <w:spacing w:val="0"/>
          <w:sz w:val="16"/>
          <w:szCs w:val="16"/>
          <w:bdr w:val="single" w:color="CCCCCC" w:sz="4" w:space="0"/>
          <w:shd w:val="clear" w:fill="FFFFFF"/>
        </w:rPr>
        <w:drawing>
          <wp:inline distT="0" distB="0" distL="114300" distR="114300">
            <wp:extent cx="3975735" cy="2981960"/>
            <wp:effectExtent l="0" t="0" r="1905" b="5080"/>
            <wp:docPr id="92" name="图片 26"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6" descr="IMG_257"/>
                    <pic:cNvPicPr>
                      <a:picLocks noChangeAspect="1"/>
                    </pic:cNvPicPr>
                  </pic:nvPicPr>
                  <pic:blipFill>
                    <a:blip r:embed="rId30"/>
                    <a:stretch>
                      <a:fillRect/>
                    </a:stretch>
                  </pic:blipFill>
                  <pic:spPr>
                    <a:xfrm>
                      <a:off x="0" y="0"/>
                      <a:ext cx="3975735" cy="2981960"/>
                    </a:xfrm>
                    <a:prstGeom prst="rect">
                      <a:avLst/>
                    </a:prstGeom>
                    <a:noFill/>
                    <a:ln w="9525">
                      <a:noFill/>
                    </a:ln>
                  </pic:spPr>
                </pic:pic>
              </a:graphicData>
            </a:graphic>
          </wp:inline>
        </w:drawing>
      </w:r>
    </w:p>
    <w:p>
      <w:pPr>
        <w:pStyle w:val="1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420"/>
        <w:jc w:val="both"/>
        <w:rPr>
          <w:rFonts w:hint="eastAsia" w:ascii="仿宋" w:hAnsi="仿宋" w:eastAsia="仿宋" w:cs="仿宋"/>
          <w:b/>
          <w:bCs/>
          <w:color w:val="000000" w:themeColor="text1"/>
          <w:kern w:val="0"/>
          <w:sz w:val="21"/>
          <w:szCs w:val="21"/>
          <w:lang w:val="en-US" w:eastAsia="zh-CN" w:bidi="ar-SA"/>
          <w14:textFill>
            <w14:solidFill>
              <w14:schemeClr w14:val="tx1"/>
            </w14:solidFill>
          </w14:textFill>
        </w:rPr>
      </w:pPr>
      <w:r>
        <w:rPr>
          <w:rFonts w:hint="eastAsia" w:ascii="仿宋" w:hAnsi="仿宋" w:eastAsia="仿宋" w:cs="仿宋"/>
          <w:b/>
          <w:bCs/>
          <w:color w:val="000000" w:themeColor="text1"/>
          <w:kern w:val="0"/>
          <w:sz w:val="21"/>
          <w:szCs w:val="21"/>
          <w:lang w:val="en-US" w:eastAsia="zh-CN" w:bidi="ar-SA"/>
          <w14:textFill>
            <w14:solidFill>
              <w14:schemeClr w14:val="tx1"/>
            </w14:solidFill>
          </w14:textFill>
        </w:rPr>
        <w:t>细节决定成败，态度决定一切—韩振</w:t>
      </w:r>
    </w:p>
    <w:p>
      <w:pPr>
        <w:pStyle w:val="1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420"/>
        <w:jc w:val="both"/>
        <w:rPr>
          <w:rFonts w:hint="eastAsia" w:ascii="仿宋" w:hAnsi="仿宋" w:eastAsia="仿宋" w:cs="仿宋"/>
          <w:color w:val="000000" w:themeColor="text1"/>
          <w:kern w:val="0"/>
          <w:sz w:val="21"/>
          <w:szCs w:val="21"/>
          <w:lang w:val="en-US" w:eastAsia="zh-CN" w:bidi="ar-SA"/>
          <w14:textFill>
            <w14:solidFill>
              <w14:schemeClr w14:val="tx1"/>
            </w14:solidFill>
          </w14:textFill>
        </w:rPr>
      </w:pPr>
      <w:r>
        <w:rPr>
          <w:rFonts w:hint="eastAsia" w:ascii="仿宋" w:hAnsi="仿宋" w:eastAsia="仿宋" w:cs="仿宋"/>
          <w:color w:val="000000" w:themeColor="text1"/>
          <w:kern w:val="0"/>
          <w:sz w:val="21"/>
          <w:szCs w:val="21"/>
          <w:lang w:val="en-US" w:eastAsia="zh-CN" w:bidi="ar-SA"/>
          <w14:textFill>
            <w14:solidFill>
              <w14:schemeClr w14:val="tx1"/>
            </w14:solidFill>
          </w14:textFill>
        </w:rPr>
        <w:t>现为汽车工程学院汽车专业实训教师。2019年参加甘肃省职业院校教师技能大赛（高职组）汽车检测与维修赛项荣获一等奖；荣获2021年全省职业院校学生技能大赛(高职组)汽车技术赛项优秀指导教师奖；参加第二届全国新能源汽车关键技术技能大赛，荣获新能源汽车轻量化技术教工组一等奖并被授予“全国技术能手”荣誉称号。</w:t>
      </w:r>
    </w:p>
    <w:p>
      <w:pPr>
        <w:pStyle w:val="1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20" w:lineRule="atLeast"/>
        <w:ind w:left="0" w:right="0" w:firstLine="0"/>
        <w:jc w:val="center"/>
        <w:rPr>
          <w:rFonts w:hint="eastAsia" w:ascii="微软雅黑" w:hAnsi="微软雅黑" w:eastAsia="微软雅黑" w:cs="微软雅黑"/>
          <w:i w:val="0"/>
          <w:iCs w:val="0"/>
          <w:caps w:val="0"/>
          <w:color w:val="2B2B2B"/>
          <w:spacing w:val="0"/>
          <w:sz w:val="16"/>
          <w:szCs w:val="16"/>
        </w:rPr>
      </w:pPr>
      <w:r>
        <w:rPr>
          <w:rFonts w:hint="eastAsia" w:ascii="微软雅黑" w:hAnsi="微软雅黑" w:eastAsia="微软雅黑" w:cs="微软雅黑"/>
          <w:i w:val="0"/>
          <w:iCs w:val="0"/>
          <w:caps w:val="0"/>
          <w:color w:val="2B2B2B"/>
          <w:spacing w:val="0"/>
          <w:sz w:val="16"/>
          <w:szCs w:val="16"/>
          <w:bdr w:val="single" w:color="CCCCCC" w:sz="4" w:space="0"/>
          <w:shd w:val="clear" w:fill="FFFFFF"/>
        </w:rPr>
        <w:drawing>
          <wp:inline distT="0" distB="0" distL="114300" distR="114300">
            <wp:extent cx="3222625" cy="3267075"/>
            <wp:effectExtent l="0" t="0" r="8255" b="9525"/>
            <wp:docPr id="90" name="图片 27"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7" descr="IMG_258"/>
                    <pic:cNvPicPr>
                      <a:picLocks noChangeAspect="1"/>
                    </pic:cNvPicPr>
                  </pic:nvPicPr>
                  <pic:blipFill>
                    <a:blip r:embed="rId31"/>
                    <a:stretch>
                      <a:fillRect/>
                    </a:stretch>
                  </pic:blipFill>
                  <pic:spPr>
                    <a:xfrm>
                      <a:off x="0" y="0"/>
                      <a:ext cx="3222625" cy="3267075"/>
                    </a:xfrm>
                    <a:prstGeom prst="rect">
                      <a:avLst/>
                    </a:prstGeom>
                    <a:noFill/>
                    <a:ln w="9525">
                      <a:noFill/>
                    </a:ln>
                  </pic:spPr>
                </pic:pic>
              </a:graphicData>
            </a:graphic>
          </wp:inline>
        </w:drawing>
      </w:r>
    </w:p>
    <w:p>
      <w:pPr>
        <w:pStyle w:val="1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420"/>
        <w:jc w:val="both"/>
        <w:rPr>
          <w:rFonts w:hint="eastAsia" w:ascii="仿宋" w:hAnsi="仿宋" w:eastAsia="仿宋" w:cs="仿宋"/>
          <w:color w:val="000000" w:themeColor="text1"/>
          <w:kern w:val="0"/>
          <w:sz w:val="21"/>
          <w:szCs w:val="21"/>
          <w:lang w:val="en-US" w:eastAsia="zh-CN" w:bidi="ar-SA"/>
          <w14:textFill>
            <w14:solidFill>
              <w14:schemeClr w14:val="tx1"/>
            </w14:solidFill>
          </w14:textFill>
        </w:rPr>
      </w:pPr>
      <w:r>
        <w:rPr>
          <w:rFonts w:hint="eastAsia" w:ascii="仿宋" w:hAnsi="仿宋" w:eastAsia="仿宋" w:cs="仿宋"/>
          <w:color w:val="000000" w:themeColor="text1"/>
          <w:kern w:val="0"/>
          <w:sz w:val="21"/>
          <w:szCs w:val="21"/>
          <w:lang w:val="en-US" w:eastAsia="zh-CN" w:bidi="ar-SA"/>
          <w14:textFill>
            <w14:solidFill>
              <w14:schemeClr w14:val="tx1"/>
            </w14:solidFill>
          </w14:textFill>
        </w:rPr>
        <w:t>王昇、王雄、韩振都是学院毕业生，后因优异的成绩留校任教，从一名学生成长为“全国青年岗位能手”“全国技术能手”，他们靠的是勤奋、吃苦、敬业、钻研，这也进一步说明学院创新型人才培养模式有利于教育教学。王昇、王雄、韩振老师荣誉的取得，与其自身努力是分不开的，同时也体现了我校在高职教育中取得的重要成果。</w:t>
      </w:r>
    </w:p>
    <w:p>
      <w:pPr>
        <w:pStyle w:val="1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420"/>
        <w:jc w:val="both"/>
        <w:rPr>
          <w:rFonts w:hint="eastAsia" w:ascii="仿宋" w:hAnsi="仿宋" w:eastAsia="仿宋" w:cs="仿宋"/>
          <w:color w:val="000000" w:themeColor="text1"/>
          <w:kern w:val="0"/>
          <w:sz w:val="21"/>
          <w:szCs w:val="21"/>
          <w:lang w:val="en-US" w:eastAsia="zh-CN" w:bidi="ar-SA"/>
          <w14:textFill>
            <w14:solidFill>
              <w14:schemeClr w14:val="tx1"/>
            </w14:solidFill>
          </w14:textFill>
        </w:rPr>
      </w:pPr>
      <w:r>
        <w:rPr>
          <w:rFonts w:hint="eastAsia" w:ascii="仿宋" w:hAnsi="仿宋" w:eastAsia="仿宋" w:cs="仿宋"/>
          <w:color w:val="000000" w:themeColor="text1"/>
          <w:kern w:val="0"/>
          <w:sz w:val="21"/>
          <w:szCs w:val="21"/>
          <w:lang w:val="en-US" w:eastAsia="zh-CN" w:bidi="ar-SA"/>
          <w14:textFill>
            <w14:solidFill>
              <w14:schemeClr w14:val="tx1"/>
            </w14:solidFill>
          </w14:textFill>
        </w:rPr>
        <w:t>坚持传帮带，凝心聚力，传承“铁人精神”，练就“硬功夫、真本事”，干一行，爱一行，不断提升自己，始终保有对工作的热情和知识技能求知的渴望。进一步发挥职业技能竞赛在高技能人才培养工作中的重要作用，大力弘扬劳模精神、劳动精神、工匠精神，鼓励学生不断学习新知识、掌握新技能，努力提高技能水平，走技能成才、技能报国之路。</w:t>
      </w:r>
    </w:p>
    <w:p>
      <w:pPr>
        <w:pStyle w:val="3"/>
        <w:bidi w:val="0"/>
        <w:rPr>
          <w:rFonts w:hint="eastAsia" w:ascii="等线" w:hAnsi="等线" w:eastAsia="等线" w:cs="等线"/>
          <w:sz w:val="24"/>
          <w:szCs w:val="24"/>
          <w:lang w:eastAsia="zh-CN"/>
        </w:rPr>
      </w:pPr>
      <w:bookmarkStart w:id="17" w:name="_Toc3394"/>
      <w:bookmarkStart w:id="18" w:name="_Toc777"/>
      <w:r>
        <w:rPr>
          <w:rFonts w:hint="eastAsia" w:ascii="等线" w:hAnsi="等线" w:eastAsia="等线" w:cs="等线"/>
          <w:sz w:val="24"/>
          <w:szCs w:val="24"/>
          <w:lang w:eastAsia="zh-CN"/>
        </w:rPr>
        <w:t>三</w:t>
      </w:r>
      <w:r>
        <w:rPr>
          <w:rFonts w:hint="eastAsia" w:ascii="等线" w:hAnsi="等线" w:eastAsia="等线" w:cs="等线"/>
          <w:sz w:val="24"/>
          <w:szCs w:val="24"/>
        </w:rPr>
        <w:t>、</w:t>
      </w:r>
      <w:r>
        <w:rPr>
          <w:rFonts w:hint="eastAsia" w:ascii="等线" w:hAnsi="等线" w:eastAsia="等线" w:cs="等线"/>
          <w:sz w:val="24"/>
          <w:szCs w:val="24"/>
          <w:lang w:eastAsia="zh-CN"/>
        </w:rPr>
        <w:t>教学改革</w:t>
      </w:r>
      <w:bookmarkEnd w:id="17"/>
      <w:bookmarkEnd w:id="18"/>
    </w:p>
    <w:p>
      <w:pPr>
        <w:pStyle w:val="33"/>
        <w:numPr>
          <w:ilvl w:val="0"/>
          <w:numId w:val="0"/>
        </w:numPr>
        <w:spacing w:line="360" w:lineRule="auto"/>
        <w:ind w:leftChars="0"/>
        <w:outlineLvl w:val="1"/>
        <w:rPr>
          <w:rFonts w:hint="eastAsia" w:cs="黑体" w:eastAsiaTheme="minorHAnsi"/>
          <w:b/>
          <w:kern w:val="0"/>
          <w:sz w:val="24"/>
          <w:szCs w:val="24"/>
          <w:lang w:val="en-US" w:eastAsia="zh-CN" w:bidi="ar-SA"/>
        </w:rPr>
      </w:pPr>
      <w:bookmarkStart w:id="19" w:name="_Toc7693"/>
      <w:bookmarkStart w:id="20" w:name="_Toc30770"/>
      <w:r>
        <w:rPr>
          <w:rFonts w:hint="eastAsia" w:cs="黑体" w:eastAsiaTheme="minorHAnsi"/>
          <w:b/>
          <w:kern w:val="0"/>
          <w:sz w:val="24"/>
          <w:szCs w:val="24"/>
          <w:lang w:val="en-US" w:eastAsia="zh-CN" w:bidi="ar-SA"/>
        </w:rPr>
        <w:t>（一）专业建设</w:t>
      </w:r>
      <w:bookmarkEnd w:id="19"/>
      <w:bookmarkEnd w:id="20"/>
    </w:p>
    <w:p>
      <w:pPr>
        <w:pStyle w:val="33"/>
        <w:numPr>
          <w:ilvl w:val="0"/>
          <w:numId w:val="0"/>
        </w:numPr>
        <w:spacing w:line="360" w:lineRule="auto"/>
        <w:ind w:left="479" w:leftChars="228" w:firstLine="60" w:firstLineChars="25"/>
        <w:outlineLvl w:val="1"/>
        <w:rPr>
          <w:rFonts w:hint="eastAsia" w:cs="黑体" w:asciiTheme="minorHAnsi" w:hAnsiTheme="minorHAnsi" w:eastAsiaTheme="minorHAnsi"/>
          <w:b/>
          <w:kern w:val="0"/>
          <w:sz w:val="24"/>
          <w:szCs w:val="24"/>
          <w:lang w:val="en-US" w:eastAsia="zh-CN" w:bidi="ar-SA"/>
        </w:rPr>
      </w:pPr>
      <w:bookmarkStart w:id="21" w:name="_Toc12537"/>
      <w:bookmarkStart w:id="22" w:name="_Toc2344"/>
      <w:r>
        <w:rPr>
          <w:rFonts w:hint="eastAsia" w:cs="黑体" w:eastAsiaTheme="minorHAnsi"/>
          <w:b/>
          <w:kern w:val="0"/>
          <w:sz w:val="24"/>
          <w:szCs w:val="24"/>
          <w:lang w:val="en-US" w:eastAsia="zh-CN" w:bidi="ar-SA"/>
        </w:rPr>
        <w:t>1.</w:t>
      </w:r>
      <w:r>
        <w:rPr>
          <w:rFonts w:hint="eastAsia" w:cs="黑体" w:asciiTheme="minorHAnsi" w:hAnsiTheme="minorHAnsi" w:eastAsiaTheme="minorHAnsi"/>
          <w:b/>
          <w:kern w:val="0"/>
          <w:sz w:val="24"/>
          <w:szCs w:val="24"/>
          <w:lang w:val="en-US" w:eastAsia="zh-CN" w:bidi="ar-SA"/>
        </w:rPr>
        <w:t>专业设置动态适应汽车产业人才培养需要</w:t>
      </w:r>
      <w:bookmarkEnd w:id="21"/>
      <w:bookmarkEnd w:id="22"/>
    </w:p>
    <w:p>
      <w:pPr>
        <w:bidi w:val="0"/>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eastAsia="zh-CN"/>
        </w:rPr>
        <w:t>学院</w:t>
      </w:r>
      <w:r>
        <w:rPr>
          <w:rFonts w:hint="eastAsia" w:ascii="宋体" w:hAnsi="宋体" w:eastAsia="宋体" w:cs="宋体"/>
          <w:sz w:val="24"/>
          <w:szCs w:val="24"/>
        </w:rPr>
        <w:t>围绕汽车全产业链设置专业,专业覆盖汽车产业的生产与制造</w:t>
      </w:r>
      <w:r>
        <w:rPr>
          <w:rFonts w:hint="eastAsia" w:ascii="宋体" w:hAnsi="宋体" w:eastAsia="宋体" w:cs="宋体"/>
          <w:sz w:val="24"/>
          <w:szCs w:val="24"/>
          <w:lang w:eastAsia="zh-CN"/>
        </w:rPr>
        <w:t>和</w:t>
      </w:r>
      <w:r>
        <w:rPr>
          <w:rFonts w:hint="eastAsia" w:ascii="宋体" w:hAnsi="宋体" w:eastAsia="宋体" w:cs="宋体"/>
          <w:sz w:val="24"/>
          <w:szCs w:val="24"/>
        </w:rPr>
        <w:t>服务与贸易等环节。依据产业链各环节的发展状况与各专业特征组建专业群。服务汽车新能源汽车</w:t>
      </w:r>
      <w:r>
        <w:rPr>
          <w:rFonts w:hint="eastAsia" w:ascii="宋体" w:hAnsi="宋体" w:eastAsia="宋体" w:cs="宋体"/>
          <w:sz w:val="24"/>
          <w:szCs w:val="24"/>
          <w:lang w:eastAsia="zh-CN"/>
        </w:rPr>
        <w:t>的生产制造、</w:t>
      </w:r>
      <w:r>
        <w:rPr>
          <w:rFonts w:hint="eastAsia" w:ascii="宋体" w:hAnsi="宋体" w:eastAsia="宋体" w:cs="宋体"/>
          <w:sz w:val="24"/>
          <w:szCs w:val="24"/>
        </w:rPr>
        <w:t>精准对接</w:t>
      </w:r>
      <w:r>
        <w:rPr>
          <w:rFonts w:hint="eastAsia" w:ascii="宋体" w:hAnsi="宋体" w:eastAsia="宋体" w:cs="宋体"/>
          <w:sz w:val="24"/>
          <w:szCs w:val="24"/>
          <w:lang w:eastAsia="zh-CN"/>
        </w:rPr>
        <w:t>汽车维修领域技术升级与</w:t>
      </w:r>
      <w:r>
        <w:rPr>
          <w:rFonts w:hint="eastAsia" w:ascii="宋体" w:hAnsi="宋体" w:eastAsia="宋体" w:cs="宋体"/>
          <w:sz w:val="24"/>
          <w:szCs w:val="24"/>
        </w:rPr>
        <w:t>智能化提升，组建汽车</w:t>
      </w:r>
      <w:r>
        <w:rPr>
          <w:rFonts w:hint="eastAsia" w:ascii="宋体" w:hAnsi="宋体" w:eastAsia="宋体" w:cs="宋体"/>
          <w:sz w:val="24"/>
          <w:szCs w:val="24"/>
          <w:lang w:eastAsia="zh-CN"/>
        </w:rPr>
        <w:t>检测与维修</w:t>
      </w:r>
      <w:r>
        <w:rPr>
          <w:rFonts w:hint="eastAsia" w:ascii="宋体" w:hAnsi="宋体" w:eastAsia="宋体" w:cs="宋体"/>
          <w:sz w:val="24"/>
          <w:szCs w:val="24"/>
        </w:rPr>
        <w:t>专业群；面向不断拓展的汽车营销与服务环节，组建了汽车运用技术和汽车服务与贸易专业群。</w:t>
      </w:r>
    </w:p>
    <w:p>
      <w:pPr>
        <w:bidi w:val="0"/>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rPr>
        <w:t>学院在重点专业建设基础上，进一步规划开展骨干专业建设工作，坚持特色驱动、集群发展，以提高人才培养质量和提升服务区域效能为建设动力，进一步扩大优质资源，强化技术技能积累，</w:t>
      </w:r>
      <w:r>
        <w:rPr>
          <w:rFonts w:hint="eastAsia" w:ascii="宋体" w:hAnsi="宋体" w:eastAsia="宋体" w:cs="宋体"/>
          <w:sz w:val="24"/>
          <w:szCs w:val="24"/>
          <w:lang w:eastAsia="zh-CN"/>
        </w:rPr>
        <w:t>通过</w:t>
      </w:r>
      <w:r>
        <w:rPr>
          <w:rFonts w:hint="eastAsia" w:ascii="宋体" w:hAnsi="宋体" w:eastAsia="宋体" w:cs="宋体"/>
          <w:sz w:val="24"/>
          <w:szCs w:val="24"/>
        </w:rPr>
        <w:t>加速深化产教融合、校企合作</w:t>
      </w:r>
      <w:r>
        <w:rPr>
          <w:rFonts w:hint="eastAsia" w:ascii="宋体" w:hAnsi="宋体" w:eastAsia="宋体" w:cs="宋体"/>
          <w:sz w:val="24"/>
          <w:szCs w:val="24"/>
          <w:lang w:eastAsia="zh-CN"/>
        </w:rPr>
        <w:t>促进专业建设，学院</w:t>
      </w:r>
      <w:r>
        <w:rPr>
          <w:rFonts w:hint="eastAsia" w:ascii="宋体" w:hAnsi="宋体" w:eastAsia="宋体" w:cs="宋体"/>
          <w:sz w:val="24"/>
          <w:szCs w:val="24"/>
          <w:lang w:val="en-US" w:eastAsia="zh-CN"/>
        </w:rPr>
        <w:t>2021年申报</w:t>
      </w:r>
      <w:r>
        <w:rPr>
          <w:rFonts w:hint="eastAsia" w:ascii="宋体" w:hAnsi="宋体" w:eastAsia="宋体" w:cs="宋体"/>
          <w:sz w:val="24"/>
          <w:szCs w:val="24"/>
        </w:rPr>
        <w:t>汽车制造与试验技术</w:t>
      </w:r>
      <w:r>
        <w:rPr>
          <w:rFonts w:hint="eastAsia" w:ascii="宋体" w:hAnsi="宋体" w:eastAsia="宋体" w:cs="宋体"/>
          <w:sz w:val="24"/>
          <w:szCs w:val="24"/>
          <w:lang w:eastAsia="zh-CN"/>
        </w:rPr>
        <w:t>、汽车检测与维修技术</w:t>
      </w:r>
      <w:r>
        <w:rPr>
          <w:rFonts w:hint="eastAsia" w:ascii="宋体" w:hAnsi="宋体" w:eastAsia="宋体" w:cs="宋体"/>
          <w:sz w:val="24"/>
          <w:szCs w:val="24"/>
          <w:lang w:val="en-US" w:eastAsia="zh-CN"/>
        </w:rPr>
        <w:t>并完成招生356人。</w:t>
      </w:r>
    </w:p>
    <w:p>
      <w:pPr>
        <w:pStyle w:val="33"/>
        <w:numPr>
          <w:ilvl w:val="0"/>
          <w:numId w:val="0"/>
        </w:numPr>
        <w:spacing w:line="360" w:lineRule="auto"/>
        <w:ind w:left="479" w:leftChars="228" w:firstLine="60" w:firstLineChars="25"/>
        <w:outlineLvl w:val="1"/>
        <w:rPr>
          <w:rFonts w:hint="eastAsia" w:cs="黑体" w:eastAsiaTheme="minorHAnsi"/>
          <w:b/>
          <w:kern w:val="0"/>
          <w:sz w:val="24"/>
          <w:szCs w:val="24"/>
          <w:lang w:val="en-US" w:eastAsia="zh-CN" w:bidi="ar-SA"/>
        </w:rPr>
      </w:pPr>
      <w:bookmarkStart w:id="23" w:name="_Toc23123"/>
      <w:bookmarkStart w:id="24" w:name="_Toc5777"/>
      <w:r>
        <w:rPr>
          <w:rFonts w:hint="eastAsia" w:cs="黑体" w:eastAsiaTheme="minorHAnsi"/>
          <w:b/>
          <w:kern w:val="0"/>
          <w:sz w:val="24"/>
          <w:szCs w:val="24"/>
          <w:lang w:val="en-US" w:eastAsia="zh-CN" w:bidi="ar-SA"/>
        </w:rPr>
        <w:t>2.共建产业学院，校企协同育人实现双赢</w:t>
      </w:r>
      <w:bookmarkEnd w:id="23"/>
      <w:bookmarkEnd w:id="24"/>
    </w:p>
    <w:p>
      <w:pPr>
        <w:spacing w:line="360" w:lineRule="auto"/>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val="en-US" w:eastAsia="zh-CN"/>
        </w:rPr>
        <w:t>2021</w:t>
      </w:r>
      <w:r>
        <w:rPr>
          <w:rFonts w:hint="eastAsia" w:ascii="宋体" w:hAnsi="宋体" w:eastAsia="宋体" w:cs="宋体"/>
          <w:sz w:val="24"/>
          <w:szCs w:val="24"/>
          <w:lang w:eastAsia="zh-CN"/>
        </w:rPr>
        <w:t>年，学院继续推进集团化办学模式，深化产教、校企合作，有效地服务了西北地区交通运输行业企业，紧密契合甘肃省产业发展需要。作为甘肃省汽车行业职教集团化办学核心单位，学院人才培养模式与甘肃省职业教育改革实施方案和甘肃省交通运输、汽车产业发展的需求直接对接、高度契合。立足于推进甘肃省交通运输和汽车产业行业持续健康发展，构建汽车产业职业教育生态环境，建立交通运输与汽车行业参与者之间的有效连接，搭建产、学、研、用的合作平台，更好地满足汽车行业快速发展对人才、技术、管理等多方面的需求，进一步规范、提升汽车产业人才培养工作。</w:t>
      </w:r>
    </w:p>
    <w:p>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2021年，</w:t>
      </w:r>
      <w:r>
        <w:rPr>
          <w:rFonts w:hint="eastAsia" w:ascii="宋体" w:hAnsi="宋体" w:eastAsia="宋体" w:cs="宋体"/>
          <w:sz w:val="24"/>
          <w:szCs w:val="24"/>
          <w:lang w:eastAsia="zh-CN"/>
        </w:rPr>
        <w:t>学院与汽车后市场知名服务商</w:t>
      </w:r>
      <w:r>
        <w:rPr>
          <w:rFonts w:hint="eastAsia" w:ascii="宋体" w:hAnsi="宋体" w:eastAsia="宋体" w:cs="宋体"/>
          <w:kern w:val="2"/>
          <w:sz w:val="24"/>
          <w:szCs w:val="24"/>
          <w:lang w:val="en-US" w:eastAsia="zh-CN" w:bidi="ar-SA"/>
        </w:rPr>
        <w:t>一汽解放新能源汽车销售有限公司</w:t>
      </w:r>
      <w:r>
        <w:rPr>
          <w:rFonts w:hint="eastAsia" w:ascii="宋体" w:hAnsi="宋体" w:eastAsia="宋体" w:cs="宋体"/>
          <w:sz w:val="24"/>
          <w:szCs w:val="24"/>
        </w:rPr>
        <w:t>共同打造“</w:t>
      </w:r>
      <w:r>
        <w:rPr>
          <w:rFonts w:hint="eastAsia" w:ascii="宋体" w:hAnsi="宋体" w:eastAsia="宋体" w:cs="宋体"/>
          <w:sz w:val="24"/>
          <w:szCs w:val="24"/>
          <w:lang w:val="en-US" w:eastAsia="zh-CN"/>
        </w:rPr>
        <w:t>一汽解放订单班</w:t>
      </w:r>
      <w:r>
        <w:rPr>
          <w:rFonts w:hint="eastAsia" w:ascii="宋体" w:hAnsi="宋体" w:eastAsia="宋体" w:cs="宋体"/>
          <w:sz w:val="24"/>
          <w:szCs w:val="24"/>
        </w:rPr>
        <w:t>”，全面升级“高端定制”培养模式，</w:t>
      </w:r>
      <w:r>
        <w:rPr>
          <w:rFonts w:hint="eastAsia" w:ascii="宋体" w:hAnsi="宋体" w:eastAsia="宋体" w:cs="宋体"/>
          <w:sz w:val="24"/>
          <w:szCs w:val="24"/>
          <w:lang w:eastAsia="zh-CN"/>
        </w:rPr>
        <w:t>并</w:t>
      </w:r>
      <w:r>
        <w:rPr>
          <w:rFonts w:hint="eastAsia" w:ascii="宋体" w:hAnsi="宋体" w:eastAsia="宋体" w:cs="宋体"/>
          <w:sz w:val="24"/>
          <w:szCs w:val="24"/>
          <w:lang w:val="en-US" w:eastAsia="zh-CN"/>
        </w:rPr>
        <w:t>结合中国一汽转型升级发展方向,紧密对接企业用人需求，开设结合一汽实际的企业存量特色培养项目——一汽解放班，增量人才高质量培养。</w:t>
      </w:r>
    </w:p>
    <w:p>
      <w:pPr>
        <w:autoSpaceDE w:val="0"/>
        <w:autoSpaceDN w:val="0"/>
        <w:adjustRightInd w:val="0"/>
        <w:snapToGrid w:val="0"/>
        <w:spacing w:before="156" w:beforeLines="50" w:line="360" w:lineRule="auto"/>
        <w:ind w:firstLine="360" w:firstLineChars="150"/>
        <w:rPr>
          <w:rFonts w:ascii="宋体" w:hAnsi="宋体" w:eastAsia="宋体"/>
          <w:sz w:val="24"/>
          <w:szCs w:val="24"/>
        </w:rPr>
      </w:pPr>
      <w:r>
        <w:rPr>
          <w:rFonts w:hint="eastAsia" w:ascii="宋体" w:hAnsi="宋体" w:eastAsia="宋体"/>
          <w:sz w:val="24"/>
          <w:szCs w:val="24"/>
          <w:lang w:eastAsia="zh-CN"/>
        </w:rPr>
        <w:t>学院</w:t>
      </w:r>
      <w:r>
        <w:rPr>
          <w:rFonts w:hint="eastAsia" w:ascii="宋体" w:hAnsi="宋体" w:eastAsia="宋体"/>
          <w:sz w:val="24"/>
          <w:szCs w:val="24"/>
        </w:rPr>
        <w:t>对接国际标准，依托中德</w:t>
      </w:r>
      <w:r>
        <w:rPr>
          <w:rFonts w:hint="eastAsia" w:ascii="宋体" w:hAnsi="宋体" w:eastAsia="宋体"/>
          <w:sz w:val="24"/>
          <w:szCs w:val="24"/>
          <w:lang w:eastAsia="zh-CN"/>
        </w:rPr>
        <w:t>诺浩与中以工匠班</w:t>
      </w:r>
      <w:r>
        <w:rPr>
          <w:rFonts w:hint="eastAsia" w:ascii="宋体" w:hAnsi="宋体" w:eastAsia="宋体"/>
          <w:sz w:val="24"/>
          <w:szCs w:val="24"/>
        </w:rPr>
        <w:t>进行教育探索和改革，以国际先进职教标准和行业企业标准为引领，把国际先进标准的理念与学院本土实际及技能人才学习成长规律有机结合，把国际先进工艺流程、产品标准、技术标准、服务标准、管理方法等创新性地融入人才培养各要素和全过程，构建基于</w:t>
      </w:r>
      <w:r>
        <w:rPr>
          <w:rFonts w:hint="eastAsia" w:ascii="宋体" w:hAnsi="宋体" w:eastAsia="宋体"/>
          <w:sz w:val="24"/>
          <w:szCs w:val="24"/>
          <w:lang w:eastAsia="zh-CN"/>
        </w:rPr>
        <w:t>国际</w:t>
      </w:r>
      <w:r>
        <w:rPr>
          <w:rFonts w:ascii="宋体" w:hAnsi="宋体" w:eastAsia="宋体"/>
          <w:sz w:val="24"/>
          <w:szCs w:val="24"/>
        </w:rPr>
        <w:t>技能标准</w:t>
      </w:r>
      <w:r>
        <w:rPr>
          <w:rFonts w:hint="eastAsia" w:ascii="宋体" w:hAnsi="宋体" w:eastAsia="宋体"/>
          <w:sz w:val="24"/>
          <w:szCs w:val="24"/>
        </w:rPr>
        <w:t>的专业课程体系，培养国际化技术技能人才。</w:t>
      </w:r>
    </w:p>
    <w:p>
      <w:pPr>
        <w:bidi w:val="0"/>
        <w:spacing w:line="360" w:lineRule="auto"/>
        <w:jc w:val="cente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【案例】我院与一汽解放新能源汽车销售有限公司共建产业学院探路双元育人</w:t>
      </w:r>
    </w:p>
    <w:p>
      <w:pPr>
        <w:bidi w:val="0"/>
        <w:spacing w:line="360" w:lineRule="auto"/>
        <w:ind w:firstLine="420" w:firstLineChars="200"/>
        <w:rPr>
          <w:rFonts w:hint="eastAsia" w:ascii="仿宋" w:hAnsi="仿宋" w:eastAsia="仿宋" w:cs="仿宋"/>
          <w:lang w:val="en-US" w:eastAsia="zh-CN"/>
        </w:rPr>
      </w:pPr>
      <w:r>
        <w:rPr>
          <w:rFonts w:hint="eastAsia" w:ascii="仿宋" w:hAnsi="仿宋" w:eastAsia="仿宋" w:cs="仿宋"/>
          <w:lang w:val="en-US" w:eastAsia="zh-CN"/>
        </w:rPr>
        <w:t>10月13日，我校汽车工程学院与一汽解放新能源汽车销售有限公司在东区多功能报告厅隆重举办校企合作订单班宣讲会。一汽解放新能源汽车销售有限公司校企合作负责人高龙一行4人，学校领导黄义仿、汽车工程学院负责人及20级全体学生参加了会议。</w:t>
      </w:r>
    </w:p>
    <w:p>
      <w:pPr>
        <w:bidi w:val="0"/>
        <w:spacing w:line="360" w:lineRule="auto"/>
        <w:jc w:val="center"/>
        <w:rPr>
          <w:rFonts w:hint="eastAsia" w:ascii="仿宋" w:hAnsi="仿宋" w:eastAsia="仿宋" w:cs="仿宋"/>
          <w:sz w:val="24"/>
          <w:szCs w:val="24"/>
          <w:lang w:val="en-US" w:eastAsia="zh-CN"/>
        </w:rPr>
      </w:pPr>
      <w:r>
        <w:rPr>
          <w:rFonts w:ascii="宋体" w:hAnsi="宋体" w:eastAsia="宋体" w:cs="宋体"/>
          <w:sz w:val="24"/>
          <w:szCs w:val="24"/>
        </w:rPr>
        <w:drawing>
          <wp:inline distT="0" distB="0" distL="114300" distR="114300">
            <wp:extent cx="4371975" cy="2915285"/>
            <wp:effectExtent l="0" t="0" r="1905" b="10795"/>
            <wp:docPr id="9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 descr="IMG_256"/>
                    <pic:cNvPicPr>
                      <a:picLocks noChangeAspect="1"/>
                    </pic:cNvPicPr>
                  </pic:nvPicPr>
                  <pic:blipFill>
                    <a:blip r:embed="rId32"/>
                    <a:stretch>
                      <a:fillRect/>
                    </a:stretch>
                  </pic:blipFill>
                  <pic:spPr>
                    <a:xfrm>
                      <a:off x="0" y="0"/>
                      <a:ext cx="4371975" cy="2915285"/>
                    </a:xfrm>
                    <a:prstGeom prst="rect">
                      <a:avLst/>
                    </a:prstGeom>
                    <a:noFill/>
                    <a:ln w="9525">
                      <a:noFill/>
                    </a:ln>
                  </pic:spPr>
                </pic:pic>
              </a:graphicData>
            </a:graphic>
          </wp:inline>
        </w:drawing>
      </w:r>
    </w:p>
    <w:p>
      <w:pPr>
        <w:pStyle w:val="1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525" w:lineRule="atLeast"/>
        <w:ind w:right="0" w:firstLine="420" w:firstLineChars="200"/>
        <w:jc w:val="left"/>
        <w:rPr>
          <w:rFonts w:hint="eastAsia" w:ascii="仿宋" w:hAnsi="仿宋" w:eastAsia="仿宋" w:cs="仿宋"/>
          <w:kern w:val="2"/>
          <w:sz w:val="21"/>
          <w:szCs w:val="22"/>
          <w:lang w:val="en-US" w:eastAsia="zh-CN" w:bidi="ar-SA"/>
        </w:rPr>
      </w:pPr>
      <w:bookmarkStart w:id="25" w:name="_Toc25062"/>
      <w:r>
        <w:rPr>
          <w:rFonts w:hint="eastAsia" w:ascii="仿宋" w:hAnsi="仿宋" w:eastAsia="仿宋" w:cs="仿宋"/>
          <w:kern w:val="2"/>
          <w:sz w:val="21"/>
          <w:szCs w:val="22"/>
          <w:lang w:val="en-US" w:eastAsia="zh-CN" w:bidi="ar-SA"/>
        </w:rPr>
        <w:t>一汽解放与汽车学院合作两年来在专业建设、师资培养、实训基地建设、深化教育教学改革等方面所做的工作和取得的成绩。成立企业订单班是校企合作的新篇章，有助于校企双方开展全方位、深层次、多形式的合作。</w:t>
      </w:r>
    </w:p>
    <w:p>
      <w:pPr>
        <w:pStyle w:val="1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525" w:lineRule="atLeast"/>
        <w:ind w:right="0" w:firstLine="420" w:firstLineChars="200"/>
        <w:jc w:val="left"/>
        <w:rPr>
          <w:rFonts w:hint="eastAsia" w:ascii="仿宋" w:hAnsi="仿宋" w:eastAsia="仿宋" w:cs="仿宋"/>
          <w:kern w:val="2"/>
          <w:sz w:val="21"/>
          <w:szCs w:val="22"/>
          <w:lang w:val="en-US" w:eastAsia="zh-CN" w:bidi="ar-SA"/>
        </w:rPr>
      </w:pPr>
      <w:r>
        <w:rPr>
          <w:rFonts w:hint="eastAsia" w:ascii="仿宋" w:hAnsi="仿宋" w:eastAsia="仿宋" w:cs="仿宋"/>
          <w:kern w:val="2"/>
          <w:sz w:val="21"/>
          <w:szCs w:val="22"/>
          <w:lang w:val="en-US" w:eastAsia="zh-CN" w:bidi="ar-SA"/>
        </w:rPr>
        <w:t>黄义仿与解放公司校企合作负责人进行助学金捐赠仪式，“解放爱领航 奖助学金”项目向兰州石化职业技术大学捐赠10万元奖助学金，黄义仿希望受资助学生，要把滴水之恩化作“立志成才”的内力，学会自尊、自立、自强、自信，珍惜现在的学习机会，厚德博学，以技服人，把对一汽解放汽车有限公司的感激之情转化为学习的动力，立足专业，学好本领，将来为国家建设出力，为社会发展尽责。</w:t>
      </w:r>
    </w:p>
    <w:p>
      <w:pPr>
        <w:pStyle w:val="1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525" w:lineRule="atLeast"/>
        <w:ind w:left="0" w:right="0" w:firstLine="420"/>
        <w:jc w:val="left"/>
        <w:rPr>
          <w:rFonts w:hint="eastAsia" w:ascii="仿宋" w:hAnsi="仿宋" w:eastAsia="仿宋" w:cs="仿宋"/>
          <w:kern w:val="2"/>
          <w:sz w:val="21"/>
          <w:szCs w:val="22"/>
          <w:lang w:val="en-US" w:eastAsia="zh-CN" w:bidi="ar-SA"/>
        </w:rPr>
      </w:pPr>
      <w:r>
        <w:rPr>
          <w:rFonts w:hint="eastAsia" w:ascii="仿宋" w:hAnsi="仿宋" w:eastAsia="仿宋" w:cs="仿宋"/>
          <w:kern w:val="2"/>
          <w:sz w:val="21"/>
          <w:szCs w:val="22"/>
          <w:lang w:val="en-US" w:eastAsia="zh-CN" w:bidi="ar-SA"/>
        </w:rPr>
        <w:t>解放公司校企合作负责人向同学们全面地介绍了一汽解放的发展概况、经营范围、企业文化、员工职业生涯规划，订单培养的详细要求等，使同学们对一汽解放有了更加深入更加具体的了解。他希望以此次校企合作为契机，学院给企业有针对性地培养更多优秀人才，打造高水平业务团队，实现学校、学生与企业共赢。</w:t>
      </w:r>
    </w:p>
    <w:p>
      <w:pPr>
        <w:bidi w:val="0"/>
        <w:spacing w:line="360" w:lineRule="auto"/>
        <w:ind w:firstLine="420" w:firstLineChars="200"/>
        <w:jc w:val="both"/>
        <w:rPr>
          <w:rFonts w:hint="eastAsia" w:ascii="仿宋" w:hAnsi="仿宋" w:eastAsia="仿宋" w:cs="仿宋"/>
          <w:kern w:val="2"/>
          <w:sz w:val="21"/>
          <w:szCs w:val="22"/>
          <w:lang w:val="en-US" w:eastAsia="zh-CN" w:bidi="ar-SA"/>
        </w:rPr>
      </w:pPr>
      <w:r>
        <w:rPr>
          <w:rFonts w:hint="eastAsia" w:ascii="仿宋" w:hAnsi="仿宋" w:eastAsia="仿宋" w:cs="仿宋"/>
          <w:kern w:val="2"/>
          <w:sz w:val="21"/>
          <w:szCs w:val="22"/>
          <w:lang w:val="en-US" w:eastAsia="zh-CN" w:bidi="ar-SA"/>
        </w:rPr>
        <w:t>本次一汽解放班的开设将发挥充分发挥我院的专业优势,联合汽车产业链领军企业共同探索混合所有制办学和管理的新模式，构建校企双方共同合作，实现工学紧密结合、校企协同育人、产教深入融合的全新教育生态。同时也是回应区域发展、产业变革、技术创新，联姻行业领军企业，打造校企命运共同体，构建具有甘肃特色双元育人模式的积极探索。通过强化校企合作运转力，增强校企双方凝聚力，提升服务产业贡献力，与企业共同探索具有甘肃特色的汽车专业技能人才“校企共生共长”模式，构建甘肃职业教育新格局。</w:t>
      </w:r>
    </w:p>
    <w:p>
      <w:pPr>
        <w:pStyle w:val="33"/>
        <w:numPr>
          <w:ilvl w:val="0"/>
          <w:numId w:val="0"/>
        </w:numPr>
        <w:spacing w:line="360" w:lineRule="auto"/>
        <w:ind w:left="479" w:leftChars="228" w:firstLine="60" w:firstLineChars="25"/>
        <w:outlineLvl w:val="1"/>
        <w:rPr>
          <w:rFonts w:hint="eastAsia" w:cs="黑体" w:eastAsiaTheme="minorHAnsi"/>
          <w:b/>
          <w:kern w:val="0"/>
          <w:sz w:val="24"/>
          <w:szCs w:val="24"/>
          <w:lang w:val="en-US" w:eastAsia="zh-CN" w:bidi="ar-SA"/>
        </w:rPr>
      </w:pPr>
      <w:bookmarkStart w:id="26" w:name="_Toc4217"/>
      <w:r>
        <w:rPr>
          <w:rFonts w:hint="eastAsia" w:cs="黑体" w:eastAsiaTheme="minorHAnsi"/>
          <w:b/>
          <w:kern w:val="0"/>
          <w:sz w:val="24"/>
          <w:szCs w:val="24"/>
          <w:lang w:val="en-US" w:eastAsia="zh-CN" w:bidi="ar-SA"/>
        </w:rPr>
        <w:t>3.深化现代学徒制试点，引领高技能工匠人才培养</w:t>
      </w:r>
      <w:bookmarkEnd w:id="25"/>
      <w:bookmarkEnd w:id="26"/>
    </w:p>
    <w:p>
      <w:pPr>
        <w:spacing w:line="360" w:lineRule="auto"/>
        <w:ind w:firstLine="480" w:firstLineChars="200"/>
        <w:rPr>
          <w:rFonts w:hint="eastAsia" w:ascii="宋体" w:hAnsi="宋体" w:eastAsia="宋体" w:cs="宋体"/>
          <w:sz w:val="24"/>
          <w:szCs w:val="24"/>
        </w:rPr>
      </w:pPr>
      <w:r>
        <w:rPr>
          <w:rFonts w:ascii="宋体" w:hAnsi="宋体" w:eastAsia="宋体" w:cs="宋体"/>
          <w:sz w:val="24"/>
          <w:szCs w:val="24"/>
        </w:rPr>
        <w:t>2015年</w:t>
      </w:r>
      <w:r>
        <w:rPr>
          <w:rFonts w:hint="eastAsia" w:ascii="宋体" w:hAnsi="宋体" w:eastAsia="宋体" w:cs="宋体"/>
          <w:sz w:val="24"/>
          <w:szCs w:val="24"/>
        </w:rPr>
        <w:t>我院</w:t>
      </w:r>
      <w:r>
        <w:rPr>
          <w:rFonts w:ascii="宋体" w:hAnsi="宋体" w:eastAsia="宋体" w:cs="宋体"/>
          <w:sz w:val="24"/>
          <w:szCs w:val="24"/>
        </w:rPr>
        <w:t>与</w:t>
      </w:r>
      <w:r>
        <w:rPr>
          <w:rFonts w:hint="eastAsia" w:ascii="宋体" w:hAnsi="宋体" w:eastAsia="宋体" w:cs="宋体"/>
          <w:sz w:val="24"/>
          <w:szCs w:val="24"/>
        </w:rPr>
        <w:t>江苏</w:t>
      </w:r>
      <w:r>
        <w:rPr>
          <w:rFonts w:ascii="宋体" w:hAnsi="宋体" w:eastAsia="宋体" w:cs="宋体"/>
          <w:sz w:val="24"/>
          <w:szCs w:val="24"/>
        </w:rPr>
        <w:t>康众汽配有限公司</w:t>
      </w:r>
      <w:r>
        <w:rPr>
          <w:rFonts w:hint="eastAsia" w:ascii="宋体" w:hAnsi="宋体" w:eastAsia="宋体" w:cs="宋体"/>
          <w:sz w:val="24"/>
          <w:szCs w:val="24"/>
        </w:rPr>
        <w:t>签订合作协议，</w:t>
      </w:r>
      <w:r>
        <w:rPr>
          <w:rFonts w:ascii="宋体" w:hAnsi="宋体" w:eastAsia="宋体" w:cs="宋体"/>
          <w:sz w:val="24"/>
          <w:szCs w:val="24"/>
        </w:rPr>
        <w:t>成立“现代学徒制”试点班</w:t>
      </w:r>
      <w:r>
        <w:rPr>
          <w:rFonts w:hint="eastAsia" w:ascii="宋体" w:hAnsi="宋体" w:eastAsia="宋体" w:cs="宋体"/>
          <w:sz w:val="24"/>
          <w:szCs w:val="24"/>
          <w:lang w:eastAsia="zh-CN"/>
        </w:rPr>
        <w:t>，</w:t>
      </w:r>
      <w:r>
        <w:rPr>
          <w:rFonts w:hint="eastAsia" w:ascii="宋体" w:hAnsi="宋体" w:eastAsia="宋体" w:cs="宋体"/>
          <w:sz w:val="24"/>
          <w:szCs w:val="24"/>
        </w:rPr>
        <w:t>2018年汽车检测与维修技术专业凭借在“现代学徒制”育人工作中的优秀成果，成功申报成为国家级第三批现代学徒制试点专业。</w:t>
      </w:r>
      <w:r>
        <w:rPr>
          <w:rFonts w:hint="eastAsia" w:ascii="宋体" w:hAnsi="宋体" w:eastAsia="宋体" w:cs="宋体"/>
          <w:sz w:val="24"/>
          <w:szCs w:val="24"/>
          <w:lang w:eastAsia="zh-CN"/>
        </w:rPr>
        <w:t>经过多年的探索与实践，</w:t>
      </w:r>
      <w:r>
        <w:rPr>
          <w:rFonts w:hint="eastAsia" w:ascii="宋体" w:hAnsi="宋体" w:eastAsia="宋体" w:cs="宋体"/>
          <w:sz w:val="24"/>
          <w:szCs w:val="24"/>
        </w:rPr>
        <w:t>校企围绕双主体育人机制出台了《现代学徒制试点工作指导方案》《现代学徒制“双导师”教师管理办法（试行）》等</w:t>
      </w:r>
      <w:r>
        <w:rPr>
          <w:rFonts w:hint="eastAsia" w:ascii="宋体" w:hAnsi="宋体" w:eastAsia="宋体" w:cs="宋体"/>
          <w:sz w:val="24"/>
          <w:szCs w:val="24"/>
          <w:lang w:eastAsia="zh-CN"/>
        </w:rPr>
        <w:t>多项</w:t>
      </w:r>
      <w:r>
        <w:rPr>
          <w:rFonts w:hint="eastAsia" w:ascii="宋体" w:hAnsi="宋体" w:eastAsia="宋体" w:cs="宋体"/>
          <w:sz w:val="24"/>
          <w:szCs w:val="24"/>
        </w:rPr>
        <w:t>项管理制度；共建现代学徒校内实习实训基地2个，共同制定试点专业教学标准2个、岗位标准</w:t>
      </w:r>
      <w:r>
        <w:rPr>
          <w:rFonts w:hint="eastAsia" w:ascii="宋体" w:hAnsi="宋体" w:eastAsia="宋体" w:cs="宋体"/>
          <w:sz w:val="24"/>
          <w:szCs w:val="24"/>
          <w:lang w:val="en-US" w:eastAsia="zh-CN"/>
        </w:rPr>
        <w:t>2</w:t>
      </w:r>
      <w:r>
        <w:rPr>
          <w:rFonts w:hint="eastAsia" w:ascii="宋体" w:hAnsi="宋体" w:eastAsia="宋体" w:cs="宋体"/>
          <w:sz w:val="24"/>
          <w:szCs w:val="24"/>
        </w:rPr>
        <w:t>个、课程标准</w:t>
      </w:r>
      <w:r>
        <w:rPr>
          <w:rFonts w:hint="eastAsia" w:ascii="宋体" w:hAnsi="宋体" w:eastAsia="宋体" w:cs="宋体"/>
          <w:sz w:val="24"/>
          <w:szCs w:val="24"/>
          <w:lang w:val="en-US" w:eastAsia="zh-CN"/>
        </w:rPr>
        <w:t>19</w:t>
      </w:r>
      <w:r>
        <w:rPr>
          <w:rFonts w:hint="eastAsia" w:ascii="宋体" w:hAnsi="宋体" w:eastAsia="宋体" w:cs="宋体"/>
          <w:sz w:val="24"/>
          <w:szCs w:val="24"/>
        </w:rPr>
        <w:t>个、企业师傅标准2个、教学质量监控标准1个；互聘共用的双导师有</w:t>
      </w:r>
      <w:r>
        <w:rPr>
          <w:rFonts w:hint="eastAsia" w:ascii="宋体" w:hAnsi="宋体" w:eastAsia="宋体" w:cs="宋体"/>
          <w:sz w:val="24"/>
          <w:szCs w:val="24"/>
          <w:lang w:val="en-US" w:eastAsia="zh-CN"/>
        </w:rPr>
        <w:t>14</w:t>
      </w:r>
      <w:r>
        <w:rPr>
          <w:rFonts w:hint="eastAsia" w:ascii="宋体" w:hAnsi="宋体" w:eastAsia="宋体" w:cs="宋体"/>
          <w:sz w:val="24"/>
          <w:szCs w:val="24"/>
        </w:rPr>
        <w:t>名，校内专任教师到企业锻炼</w:t>
      </w:r>
      <w:r>
        <w:rPr>
          <w:rFonts w:hint="eastAsia" w:ascii="宋体" w:hAnsi="宋体" w:eastAsia="宋体" w:cs="宋体"/>
          <w:sz w:val="24"/>
          <w:szCs w:val="24"/>
          <w:lang w:val="en-US" w:eastAsia="zh-CN"/>
        </w:rPr>
        <w:t>6</w:t>
      </w:r>
      <w:r>
        <w:rPr>
          <w:rFonts w:hint="eastAsia" w:ascii="宋体" w:hAnsi="宋体" w:eastAsia="宋体" w:cs="宋体"/>
          <w:sz w:val="24"/>
          <w:szCs w:val="24"/>
        </w:rPr>
        <w:t>人。</w:t>
      </w:r>
      <w:r>
        <w:rPr>
          <w:rFonts w:hint="eastAsia" w:ascii="宋体" w:hAnsi="宋体" w:eastAsia="宋体" w:cs="宋体"/>
          <w:sz w:val="24"/>
          <w:szCs w:val="24"/>
          <w:lang w:eastAsia="zh-CN"/>
        </w:rPr>
        <w:t>两</w:t>
      </w:r>
      <w:r>
        <w:rPr>
          <w:rFonts w:hint="eastAsia" w:ascii="宋体" w:hAnsi="宋体" w:eastAsia="宋体" w:cs="宋体"/>
          <w:sz w:val="24"/>
          <w:szCs w:val="24"/>
        </w:rPr>
        <w:t>届学徒达</w:t>
      </w:r>
      <w:r>
        <w:rPr>
          <w:rFonts w:hint="eastAsia" w:ascii="宋体" w:hAnsi="宋体" w:eastAsia="宋体" w:cs="宋体"/>
          <w:color w:val="000000" w:themeColor="text1"/>
          <w:sz w:val="24"/>
          <w:szCs w:val="24"/>
          <w:lang w:val="en-US" w:eastAsia="zh-CN"/>
          <w14:textFill>
            <w14:solidFill>
              <w14:schemeClr w14:val="tx1"/>
            </w14:solidFill>
          </w14:textFill>
        </w:rPr>
        <w:t>79</w:t>
      </w:r>
      <w:r>
        <w:rPr>
          <w:rFonts w:hint="eastAsia" w:ascii="宋体" w:hAnsi="宋体" w:eastAsia="宋体" w:cs="宋体"/>
          <w:sz w:val="24"/>
          <w:szCs w:val="24"/>
        </w:rPr>
        <w:t>人，学徒招生、选拔数量连续三年成增长态势；</w:t>
      </w:r>
      <w:r>
        <w:rPr>
          <w:rFonts w:hint="eastAsia" w:ascii="宋体" w:hAnsi="宋体" w:eastAsia="宋体" w:cs="宋体"/>
          <w:sz w:val="24"/>
          <w:szCs w:val="24"/>
          <w:lang w:eastAsia="zh-CN"/>
        </w:rPr>
        <w:t>并且</w:t>
      </w:r>
      <w:r>
        <w:rPr>
          <w:rFonts w:hint="eastAsia" w:ascii="宋体" w:hAnsi="宋体" w:eastAsia="宋体" w:cs="宋体"/>
          <w:sz w:val="24"/>
          <w:szCs w:val="24"/>
        </w:rPr>
        <w:t>毕业生</w:t>
      </w:r>
      <w:r>
        <w:rPr>
          <w:rFonts w:ascii="宋体" w:hAnsi="宋体" w:eastAsia="宋体" w:cs="宋体"/>
          <w:sz w:val="24"/>
          <w:szCs w:val="24"/>
        </w:rPr>
        <w:t>中</w:t>
      </w:r>
      <w:r>
        <w:rPr>
          <w:rFonts w:hint="eastAsia" w:ascii="宋体" w:hAnsi="宋体" w:eastAsia="宋体" w:cs="宋体"/>
          <w:sz w:val="24"/>
          <w:szCs w:val="24"/>
          <w:lang w:eastAsia="zh-CN"/>
        </w:rPr>
        <w:t>有</w:t>
      </w:r>
      <w:r>
        <w:rPr>
          <w:rFonts w:ascii="宋体" w:hAnsi="宋体" w:eastAsia="宋体" w:cs="宋体"/>
          <w:sz w:val="24"/>
          <w:szCs w:val="24"/>
        </w:rPr>
        <w:t>15人已担任店长</w:t>
      </w:r>
      <w:r>
        <w:rPr>
          <w:rFonts w:hint="eastAsia" w:ascii="宋体" w:hAnsi="宋体" w:eastAsia="宋体" w:cs="宋体"/>
          <w:sz w:val="24"/>
          <w:szCs w:val="24"/>
          <w:lang w:eastAsia="zh-CN"/>
        </w:rPr>
        <w:t>，</w:t>
      </w:r>
      <w:r>
        <w:rPr>
          <w:rFonts w:ascii="宋体" w:hAnsi="宋体" w:eastAsia="宋体" w:cs="宋体"/>
          <w:sz w:val="24"/>
          <w:szCs w:val="24"/>
        </w:rPr>
        <w:t>毕业生工作业绩优秀，受到</w:t>
      </w:r>
      <w:r>
        <w:rPr>
          <w:rFonts w:hint="eastAsia" w:ascii="宋体" w:hAnsi="宋体" w:eastAsia="宋体" w:cs="宋体"/>
          <w:sz w:val="24"/>
          <w:szCs w:val="24"/>
          <w:lang w:eastAsia="zh-CN"/>
        </w:rPr>
        <w:t>用人单位</w:t>
      </w:r>
      <w:r>
        <w:rPr>
          <w:rFonts w:ascii="宋体" w:hAnsi="宋体" w:eastAsia="宋体" w:cs="宋体"/>
          <w:sz w:val="24"/>
          <w:szCs w:val="24"/>
        </w:rPr>
        <w:t>一致好评</w:t>
      </w:r>
      <w:r>
        <w:rPr>
          <w:rFonts w:hint="eastAsia" w:ascii="宋体" w:hAnsi="宋体" w:eastAsia="宋体" w:cs="宋体"/>
          <w:sz w:val="24"/>
          <w:szCs w:val="24"/>
        </w:rPr>
        <w:t>。</w:t>
      </w:r>
    </w:p>
    <w:p>
      <w:pPr>
        <w:spacing w:line="360" w:lineRule="auto"/>
        <w:ind w:firstLine="420" w:firstLineChars="200"/>
        <w:jc w:val="center"/>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lang w:eastAsia="zh-CN"/>
        </w:rPr>
        <w:t>【案例】现代学徒制已见成效</w:t>
      </w:r>
    </w:p>
    <w:p>
      <w:pPr>
        <w:bidi w:val="0"/>
        <w:spacing w:line="360" w:lineRule="auto"/>
        <w:ind w:firstLine="420" w:firstLineChars="200"/>
        <w:rPr>
          <w:rFonts w:hint="default" w:ascii="仿宋" w:hAnsi="仿宋" w:eastAsia="仿宋" w:cs="仿宋"/>
          <w:lang w:val="en-US" w:eastAsia="zh-CN"/>
        </w:rPr>
      </w:pPr>
      <w:r>
        <w:rPr>
          <w:rFonts w:hint="eastAsia" w:ascii="仿宋" w:hAnsi="仿宋" w:eastAsia="仿宋" w:cs="仿宋"/>
          <w:szCs w:val="21"/>
          <w:lang w:eastAsia="zh-CN"/>
        </w:rPr>
        <w:t>校</w:t>
      </w:r>
      <w:r>
        <w:rPr>
          <w:rFonts w:hint="eastAsia" w:ascii="仿宋" w:hAnsi="仿宋" w:eastAsia="仿宋" w:cs="仿宋"/>
          <w:lang w:eastAsia="zh-CN"/>
        </w:rPr>
        <w:t>企合作现代学徒制人才培养项目，依托职教集团，践行企校共同参与的现代学徒制人才培养模式；按照培养项目的培养出发点——“懂管理的技术人员”和“懂技术的管理人员”，与企业联合开发的工作手册式教材《汽车维修企业管理》已正式出版并在企业中使用推广。</w:t>
      </w:r>
      <w:r>
        <w:rPr>
          <w:rFonts w:hint="eastAsia" w:ascii="仿宋" w:hAnsi="仿宋" w:eastAsia="仿宋" w:cs="仿宋"/>
          <w:lang w:val="en-US" w:eastAsia="zh-CN"/>
        </w:rPr>
        <w:t>·</w:t>
      </w:r>
    </w:p>
    <w:p>
      <w:pPr>
        <w:bidi w:val="0"/>
        <w:spacing w:line="360" w:lineRule="auto"/>
        <w:rPr>
          <w:rFonts w:hint="eastAsia" w:ascii="仿宋" w:hAnsi="仿宋" w:eastAsia="仿宋" w:cs="仿宋"/>
          <w:lang w:val="en-US" w:eastAsia="zh-CN"/>
        </w:rPr>
      </w:pPr>
      <w:r>
        <w:rPr>
          <w:rFonts w:hint="eastAsia" w:ascii="仿宋" w:hAnsi="仿宋" w:eastAsia="仿宋" w:cs="仿宋"/>
          <w:lang w:eastAsia="zh-CN"/>
        </w:rPr>
        <w:t>该教材以现代学徒制合作企业开发使用的管理系统F6系统为编写依据，校企共同打造了这本既是教材，又是工具书的校企合作实用型读本。</w:t>
      </w:r>
    </w:p>
    <w:p>
      <w:pPr>
        <w:bidi w:val="0"/>
        <w:jc w:val="center"/>
        <w:rPr>
          <w:rFonts w:hint="eastAsia" w:ascii="仿宋" w:hAnsi="仿宋" w:eastAsia="仿宋" w:cs="仿宋"/>
          <w:lang w:val="en-US" w:eastAsia="zh-CN"/>
        </w:rPr>
      </w:pPr>
      <w:r>
        <w:rPr>
          <w:rFonts w:hint="eastAsia" w:ascii="仿宋" w:hAnsi="仿宋" w:eastAsia="仿宋" w:cs="仿宋"/>
          <w:lang w:val="en-US" w:eastAsia="zh-CN"/>
        </w:rPr>
        <w:drawing>
          <wp:inline distT="0" distB="0" distL="114300" distR="114300">
            <wp:extent cx="1830070" cy="2440940"/>
            <wp:effectExtent l="0" t="0" r="13970" b="12700"/>
            <wp:docPr id="32" name="图片 3" descr="微信图片_20201101173300&amp;pfm122&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 descr="微信图片_20201101173300&amp;pfm122&amp;"/>
                    <pic:cNvPicPr>
                      <a:picLocks noChangeAspect="1"/>
                    </pic:cNvPicPr>
                  </pic:nvPicPr>
                  <pic:blipFill>
                    <a:blip r:embed="rId33">
                      <a:extLst>
                        <a:ext uri="{BEBA8EAE-BF5A-486C-A8C5-ECC9F3942E4B}">
                          <a14:imgProps xmlns:a14="http://schemas.microsoft.com/office/drawing/2010/main">
                            <a14:imgLayer r:embed="rId34"/>
                          </a14:imgProps>
                        </a:ext>
                      </a:extLst>
                    </a:blip>
                    <a:srcRect/>
                    <a:stretch>
                      <a:fillRect/>
                    </a:stretch>
                  </pic:blipFill>
                  <pic:spPr>
                    <a:xfrm>
                      <a:off x="0" y="0"/>
                      <a:ext cx="1830070" cy="2440940"/>
                    </a:xfrm>
                    <a:prstGeom prst="rect">
                      <a:avLst/>
                    </a:prstGeom>
                    <a:noFill/>
                    <a:ln>
                      <a:noFill/>
                    </a:ln>
                  </pic:spPr>
                </pic:pic>
              </a:graphicData>
            </a:graphic>
          </wp:inline>
        </w:drawing>
      </w:r>
      <w:r>
        <w:rPr>
          <w:rFonts w:hint="eastAsia" w:ascii="仿宋" w:hAnsi="仿宋" w:eastAsia="仿宋" w:cs="仿宋"/>
          <w:lang w:val="en-US" w:eastAsia="zh-CN"/>
        </w:rPr>
        <w:drawing>
          <wp:inline distT="0" distB="0" distL="114300" distR="114300">
            <wp:extent cx="1827530" cy="2437130"/>
            <wp:effectExtent l="0" t="0" r="1270" b="1270"/>
            <wp:docPr id="30" name="图片 4" descr="微信图片_20201101173310&amp;pfm122&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 descr="微信图片_20201101173310&amp;pfm122&amp;"/>
                    <pic:cNvPicPr>
                      <a:picLocks noChangeAspect="1"/>
                    </pic:cNvPicPr>
                  </pic:nvPicPr>
                  <pic:blipFill>
                    <a:blip r:embed="rId35">
                      <a:extLst>
                        <a:ext uri="{BEBA8EAE-BF5A-486C-A8C5-ECC9F3942E4B}">
                          <a14:imgProps xmlns:a14="http://schemas.microsoft.com/office/drawing/2010/main">
                            <a14:imgLayer r:embed="rId36"/>
                          </a14:imgProps>
                        </a:ext>
                      </a:extLst>
                    </a:blip>
                    <a:srcRect/>
                    <a:stretch>
                      <a:fillRect/>
                    </a:stretch>
                  </pic:blipFill>
                  <pic:spPr>
                    <a:xfrm>
                      <a:off x="0" y="0"/>
                      <a:ext cx="1827530" cy="2437130"/>
                    </a:xfrm>
                    <a:prstGeom prst="rect">
                      <a:avLst/>
                    </a:prstGeom>
                    <a:noFill/>
                    <a:ln>
                      <a:noFill/>
                    </a:ln>
                  </pic:spPr>
                </pic:pic>
              </a:graphicData>
            </a:graphic>
          </wp:inline>
        </w:drawing>
      </w:r>
    </w:p>
    <w:p>
      <w:pPr>
        <w:bidi w:val="0"/>
        <w:spacing w:line="360" w:lineRule="auto"/>
        <w:ind w:firstLine="420" w:firstLineChars="200"/>
        <w:rPr>
          <w:rFonts w:hint="eastAsia" w:ascii="仿宋" w:hAnsi="仿宋" w:eastAsia="仿宋" w:cs="仿宋"/>
          <w:lang w:val="en-US" w:eastAsia="zh-CN"/>
        </w:rPr>
      </w:pPr>
      <w:bookmarkStart w:id="27" w:name="_Toc11902"/>
      <w:r>
        <w:rPr>
          <w:rFonts w:hint="eastAsia" w:ascii="仿宋" w:hAnsi="仿宋" w:eastAsia="仿宋" w:cs="仿宋"/>
          <w:lang w:val="en-US" w:eastAsia="zh-CN"/>
        </w:rPr>
        <w:t>现代学徒制企业工作基地依托兰州中心仓、安宁仓建设，真正实现了真实情景教学与模块化教学。师生、师徒处于同一教学情境下，共同面临真实案例，相互促进，相互启发，讲理论与实际相结合，共同解决所遇到的真实案例。学习者不再是知识和技能的被动接受者，而是具体任务和项目的设计者和执行者，学生（学徒）置身于真实案例之中，可以最大限度地调动学习的兴趣，积极参与学习过程及提高处理问题的能力，使学习的意愿和学习的效果达到最强和最优，更好的培养企业人该有的业务能力，提前进入角色的转换。</w:t>
      </w:r>
      <w:bookmarkEnd w:id="27"/>
    </w:p>
    <w:p>
      <w:pPr>
        <w:spacing w:line="360" w:lineRule="auto"/>
        <w:jc w:val="left"/>
        <w:outlineLvl w:val="0"/>
        <w:rPr>
          <w:rFonts w:hint="default" w:ascii="宋体" w:hAnsi="宋体" w:cs="宋体"/>
          <w:b w:val="0"/>
          <w:bCs/>
          <w:color w:val="auto"/>
          <w:kern w:val="0"/>
          <w:sz w:val="24"/>
          <w:szCs w:val="24"/>
          <w:lang w:val="en-US" w:eastAsia="zh-CN"/>
        </w:rPr>
      </w:pPr>
      <w:bookmarkStart w:id="28" w:name="_Toc1083"/>
      <w:bookmarkStart w:id="29" w:name="_Toc18526"/>
      <w:bookmarkStart w:id="30" w:name="_Toc14571"/>
      <w:r>
        <w:rPr>
          <w:rFonts w:hint="default" w:ascii="宋体" w:hAnsi="宋体" w:cs="宋体"/>
          <w:b w:val="0"/>
          <w:bCs/>
          <w:color w:val="auto"/>
          <w:kern w:val="0"/>
          <w:sz w:val="24"/>
          <w:szCs w:val="24"/>
          <w:lang w:val="en-US" w:eastAsia="zh-CN"/>
        </w:rPr>
        <w:drawing>
          <wp:anchor distT="0" distB="0" distL="114300" distR="114300" simplePos="0" relativeHeight="251671552" behindDoc="0" locked="0" layoutInCell="1" allowOverlap="1">
            <wp:simplePos x="0" y="0"/>
            <wp:positionH relativeFrom="column">
              <wp:posOffset>2757170</wp:posOffset>
            </wp:positionH>
            <wp:positionV relativeFrom="paragraph">
              <wp:posOffset>70485</wp:posOffset>
            </wp:positionV>
            <wp:extent cx="2519680" cy="1800225"/>
            <wp:effectExtent l="0" t="0" r="10160" b="13335"/>
            <wp:wrapNone/>
            <wp:docPr id="17" name="图片 326" descr="294529049017636094"/>
            <wp:cNvGraphicFramePr/>
            <a:graphic xmlns:a="http://schemas.openxmlformats.org/drawingml/2006/main">
              <a:graphicData uri="http://schemas.openxmlformats.org/drawingml/2006/picture">
                <pic:pic xmlns:pic="http://schemas.openxmlformats.org/drawingml/2006/picture">
                  <pic:nvPicPr>
                    <pic:cNvPr id="17" name="图片 326" descr="294529049017636094"/>
                    <pic:cNvPicPr/>
                  </pic:nvPicPr>
                  <pic:blipFill>
                    <a:blip r:embed="rId37"/>
                    <a:stretch>
                      <a:fillRect/>
                    </a:stretch>
                  </pic:blipFill>
                  <pic:spPr>
                    <a:xfrm>
                      <a:off x="0" y="0"/>
                      <a:ext cx="2519680" cy="1800225"/>
                    </a:xfrm>
                    <a:prstGeom prst="rect">
                      <a:avLst/>
                    </a:prstGeom>
                    <a:noFill/>
                    <a:ln>
                      <a:noFill/>
                    </a:ln>
                  </pic:spPr>
                </pic:pic>
              </a:graphicData>
            </a:graphic>
          </wp:anchor>
        </w:drawing>
      </w:r>
      <w:r>
        <w:rPr>
          <w:rFonts w:hint="default" w:ascii="宋体" w:hAnsi="宋体" w:cs="宋体"/>
          <w:b w:val="0"/>
          <w:bCs/>
          <w:color w:val="auto"/>
          <w:kern w:val="0"/>
          <w:sz w:val="24"/>
          <w:szCs w:val="24"/>
          <w:lang w:val="en-US" w:eastAsia="zh-CN"/>
        </w:rPr>
        <w:drawing>
          <wp:inline distT="0" distB="0" distL="114300" distR="114300">
            <wp:extent cx="2519680" cy="1829435"/>
            <wp:effectExtent l="0" t="0" r="10160" b="14605"/>
            <wp:docPr id="18" name="图片 1" descr="30221459603919039"/>
            <wp:cNvGraphicFramePr/>
            <a:graphic xmlns:a="http://schemas.openxmlformats.org/drawingml/2006/main">
              <a:graphicData uri="http://schemas.openxmlformats.org/drawingml/2006/picture">
                <pic:pic xmlns:pic="http://schemas.openxmlformats.org/drawingml/2006/picture">
                  <pic:nvPicPr>
                    <pic:cNvPr id="18" name="图片 1" descr="30221459603919039"/>
                    <pic:cNvPicPr/>
                  </pic:nvPicPr>
                  <pic:blipFill>
                    <a:blip r:embed="rId38"/>
                    <a:stretch>
                      <a:fillRect/>
                    </a:stretch>
                  </pic:blipFill>
                  <pic:spPr>
                    <a:xfrm>
                      <a:off x="0" y="0"/>
                      <a:ext cx="2519680" cy="1829435"/>
                    </a:xfrm>
                    <a:prstGeom prst="rect">
                      <a:avLst/>
                    </a:prstGeom>
                    <a:noFill/>
                    <a:ln>
                      <a:noFill/>
                    </a:ln>
                  </pic:spPr>
                </pic:pic>
              </a:graphicData>
            </a:graphic>
          </wp:inline>
        </w:drawing>
      </w:r>
      <w:bookmarkEnd w:id="28"/>
      <w:bookmarkEnd w:id="29"/>
      <w:bookmarkEnd w:id="30"/>
    </w:p>
    <w:p>
      <w:pPr>
        <w:spacing w:line="360" w:lineRule="auto"/>
        <w:outlineLvl w:val="0"/>
        <w:rPr>
          <w:rFonts w:ascii="宋体" w:hAnsi="宋体" w:eastAsia="宋体" w:cs="Times New Roman"/>
          <w:sz w:val="24"/>
          <w:szCs w:val="24"/>
        </w:rPr>
      </w:pPr>
      <w:r>
        <w:rPr>
          <w:rFonts w:hint="eastAsia" w:ascii="宋体" w:hAnsi="黑体"/>
          <w:b w:val="0"/>
          <w:bCs/>
          <w:sz w:val="21"/>
          <w:szCs w:val="21"/>
          <w:lang w:val="en-US" w:eastAsia="zh-CN"/>
        </w:rPr>
        <w:t xml:space="preserve">      </w:t>
      </w:r>
      <w:bookmarkStart w:id="31" w:name="_Toc27491"/>
      <w:bookmarkStart w:id="32" w:name="_Toc26175"/>
      <w:bookmarkStart w:id="33" w:name="_Toc12660"/>
      <w:r>
        <w:rPr>
          <w:rFonts w:hint="eastAsia" w:ascii="宋体" w:hAnsi="黑体"/>
          <w:b w:val="0"/>
          <w:bCs/>
          <w:sz w:val="21"/>
          <w:szCs w:val="21"/>
          <w:lang w:eastAsia="zh-CN"/>
        </w:rPr>
        <w:t>康众学徒制班学生工作现场</w:t>
      </w:r>
      <w:r>
        <w:rPr>
          <w:rFonts w:hint="eastAsia" w:ascii="宋体" w:hAnsi="黑体"/>
          <w:b w:val="0"/>
          <w:bCs/>
          <w:sz w:val="21"/>
          <w:szCs w:val="21"/>
          <w:lang w:val="en-US" w:eastAsia="zh-CN"/>
        </w:rPr>
        <w:t xml:space="preserve">                  </w:t>
      </w:r>
      <w:r>
        <w:rPr>
          <w:rFonts w:hint="eastAsia" w:ascii="宋体" w:hAnsi="黑体"/>
          <w:b w:val="0"/>
          <w:bCs/>
          <w:sz w:val="21"/>
          <w:szCs w:val="21"/>
          <w:lang w:eastAsia="zh-CN"/>
        </w:rPr>
        <w:t>康众学徒制班学生工作现场</w:t>
      </w:r>
      <w:bookmarkEnd w:id="31"/>
      <w:bookmarkEnd w:id="32"/>
      <w:bookmarkEnd w:id="33"/>
    </w:p>
    <w:p>
      <w:pPr>
        <w:pStyle w:val="33"/>
        <w:numPr>
          <w:ilvl w:val="0"/>
          <w:numId w:val="0"/>
        </w:numPr>
        <w:spacing w:line="360" w:lineRule="auto"/>
        <w:ind w:firstLine="480" w:firstLineChars="200"/>
        <w:outlineLvl w:val="2"/>
        <w:rPr>
          <w:rFonts w:asciiTheme="minorEastAsia" w:hAnsiTheme="minorEastAsia"/>
          <w:b/>
          <w:sz w:val="24"/>
          <w:szCs w:val="24"/>
        </w:rPr>
      </w:pPr>
      <w:bookmarkStart w:id="34" w:name="_Toc11179"/>
      <w:bookmarkStart w:id="35" w:name="_Toc18589"/>
      <w:r>
        <w:rPr>
          <w:rFonts w:hint="eastAsia" w:asciiTheme="minorEastAsia" w:hAnsiTheme="minorEastAsia"/>
          <w:b/>
          <w:sz w:val="24"/>
          <w:szCs w:val="24"/>
          <w:lang w:val="en-US" w:eastAsia="zh-CN"/>
        </w:rPr>
        <w:t>4.</w:t>
      </w:r>
      <w:r>
        <w:rPr>
          <w:rFonts w:hint="eastAsia" w:asciiTheme="minorEastAsia" w:hAnsiTheme="minorEastAsia"/>
          <w:b/>
          <w:sz w:val="24"/>
          <w:szCs w:val="24"/>
        </w:rPr>
        <w:t>深入开展贯通培养改革试验  丰富人才培养层次</w:t>
      </w:r>
      <w:bookmarkEnd w:id="34"/>
      <w:bookmarkEnd w:id="35"/>
    </w:p>
    <w:p>
      <w:pPr>
        <w:pStyle w:val="33"/>
        <w:spacing w:line="360" w:lineRule="auto"/>
        <w:ind w:firstLine="480"/>
        <w:rPr>
          <w:rFonts w:ascii="楷体" w:hAnsi="楷体" w:eastAsia="楷体"/>
        </w:rPr>
      </w:pPr>
      <w:r>
        <w:rPr>
          <w:rFonts w:hint="eastAsia" w:ascii="宋体" w:hAnsi="宋体" w:eastAsia="宋体"/>
          <w:sz w:val="24"/>
          <w:szCs w:val="24"/>
          <w:lang w:val="en-US" w:eastAsia="zh-CN"/>
        </w:rPr>
        <w:t>2021年，</w:t>
      </w:r>
      <w:r>
        <w:rPr>
          <w:rFonts w:hint="eastAsia" w:ascii="宋体" w:hAnsi="宋体" w:eastAsia="宋体"/>
          <w:sz w:val="24"/>
          <w:szCs w:val="24"/>
        </w:rPr>
        <w:t>我院依托甘肃省汽车行业职教集团，积极探索</w:t>
      </w:r>
      <w:r>
        <w:rPr>
          <w:rFonts w:ascii="宋体" w:hAnsi="宋体" w:eastAsia="宋体" w:cs="宋体"/>
          <w:sz w:val="24"/>
          <w:szCs w:val="24"/>
        </w:rPr>
        <w:t>高端技术技能人才贯通培养</w:t>
      </w:r>
      <w:r>
        <w:rPr>
          <w:rFonts w:hint="eastAsia" w:ascii="宋体" w:hAnsi="宋体" w:eastAsia="宋体" w:cs="宋体"/>
          <w:sz w:val="24"/>
          <w:szCs w:val="24"/>
        </w:rPr>
        <w:t>模式</w:t>
      </w:r>
      <w:r>
        <w:rPr>
          <w:rFonts w:ascii="宋体" w:hAnsi="宋体" w:eastAsia="宋体" w:cs="宋体"/>
          <w:sz w:val="24"/>
          <w:szCs w:val="24"/>
        </w:rPr>
        <w:t>，</w:t>
      </w:r>
      <w:r>
        <w:rPr>
          <w:rFonts w:hint="eastAsia" w:ascii="宋体" w:hAnsi="宋体" w:eastAsia="宋体" w:cs="宋体"/>
          <w:sz w:val="24"/>
          <w:szCs w:val="24"/>
        </w:rPr>
        <w:t>着力</w:t>
      </w:r>
      <w:r>
        <w:rPr>
          <w:rFonts w:ascii="宋体" w:hAnsi="宋体" w:eastAsia="宋体" w:cs="宋体"/>
          <w:sz w:val="24"/>
          <w:szCs w:val="24"/>
        </w:rPr>
        <w:t>构建高精尖技术技能人才“立交桥”式培养体系，打造人才培养“直通车”，实现</w:t>
      </w:r>
      <w:r>
        <w:rPr>
          <w:rFonts w:hint="eastAsia" w:ascii="宋体" w:hAnsi="宋体" w:eastAsia="宋体" w:cs="宋体"/>
          <w:sz w:val="24"/>
          <w:szCs w:val="24"/>
        </w:rPr>
        <w:t>中职</w:t>
      </w:r>
      <w:r>
        <w:rPr>
          <w:rFonts w:ascii="宋体" w:hAnsi="宋体" w:eastAsia="宋体" w:cs="宋体"/>
          <w:sz w:val="24"/>
          <w:szCs w:val="24"/>
        </w:rPr>
        <w:t>教育、</w:t>
      </w:r>
      <w:r>
        <w:rPr>
          <w:rFonts w:hint="eastAsia" w:ascii="宋体" w:hAnsi="宋体" w:eastAsia="宋体" w:cs="宋体"/>
          <w:sz w:val="24"/>
          <w:szCs w:val="24"/>
        </w:rPr>
        <w:t>高职</w:t>
      </w:r>
      <w:r>
        <w:rPr>
          <w:rFonts w:ascii="宋体" w:hAnsi="宋体" w:eastAsia="宋体" w:cs="宋体"/>
          <w:sz w:val="24"/>
          <w:szCs w:val="24"/>
        </w:rPr>
        <w:t>职业技能教育和本科学历教育“融通贯通”</w:t>
      </w:r>
      <w:r>
        <w:rPr>
          <w:rFonts w:hint="eastAsia" w:ascii="宋体" w:hAnsi="宋体" w:eastAsia="宋体" w:cs="宋体"/>
          <w:sz w:val="24"/>
          <w:szCs w:val="24"/>
        </w:rPr>
        <w:t>的人才</w:t>
      </w:r>
      <w:r>
        <w:rPr>
          <w:rFonts w:ascii="宋体" w:hAnsi="宋体" w:eastAsia="宋体" w:cs="宋体"/>
          <w:sz w:val="24"/>
          <w:szCs w:val="24"/>
        </w:rPr>
        <w:t>培养</w:t>
      </w:r>
      <w:r>
        <w:rPr>
          <w:rFonts w:hint="eastAsia" w:ascii="宋体" w:hAnsi="宋体" w:eastAsia="宋体" w:cs="宋体"/>
          <w:sz w:val="24"/>
          <w:szCs w:val="24"/>
        </w:rPr>
        <w:t>体系</w:t>
      </w:r>
      <w:r>
        <w:rPr>
          <w:rFonts w:ascii="宋体" w:hAnsi="宋体" w:eastAsia="宋体" w:cs="宋体"/>
          <w:sz w:val="24"/>
          <w:szCs w:val="24"/>
        </w:rPr>
        <w:t>，为</w:t>
      </w:r>
      <w:r>
        <w:rPr>
          <w:rFonts w:hint="eastAsia" w:ascii="宋体" w:hAnsi="宋体" w:eastAsia="宋体" w:cs="宋体"/>
          <w:sz w:val="24"/>
          <w:szCs w:val="24"/>
        </w:rPr>
        <w:t>甘肃省</w:t>
      </w:r>
      <w:r>
        <w:rPr>
          <w:rFonts w:ascii="宋体" w:hAnsi="宋体" w:eastAsia="宋体" w:cs="宋体"/>
          <w:sz w:val="24"/>
          <w:szCs w:val="24"/>
        </w:rPr>
        <w:t>高等职业人才成长开辟新天地、开拓新路径。</w:t>
      </w:r>
      <w:r>
        <w:rPr>
          <w:rFonts w:hint="eastAsia" w:ascii="宋体" w:hAnsi="宋体" w:eastAsia="宋体" w:cs="宋体"/>
          <w:sz w:val="24"/>
          <w:szCs w:val="24"/>
        </w:rPr>
        <w:t>2018年初，我院与泰国马哈才汽车技术研究所签订高职+本科贯通式跨境人才培养协议，并已完成汽车检测与维修专业和汽车营销专业贯通式人才培养中的学分互认、课程衔接等工作。通过探索贯通式人才培养模式，我院将努力建设校企合作机制高效能、课程教学改革高水准、专业教师队伍高素质、专业教学条件高规格、教学运行管理高效率、社会服务能力高层次的中高职贯通、中本贯通高水平专业，带动本地区职业教育水平的整体提升。</w:t>
      </w:r>
    </w:p>
    <w:p>
      <w:pPr>
        <w:pStyle w:val="33"/>
        <w:numPr>
          <w:ilvl w:val="0"/>
          <w:numId w:val="0"/>
        </w:numPr>
        <w:spacing w:line="360" w:lineRule="auto"/>
        <w:ind w:leftChars="0"/>
        <w:outlineLvl w:val="1"/>
        <w:rPr>
          <w:rFonts w:hAnsi="黑体" w:asciiTheme="minorEastAsia"/>
          <w:b/>
          <w:sz w:val="24"/>
          <w:szCs w:val="24"/>
        </w:rPr>
      </w:pPr>
      <w:bookmarkStart w:id="36" w:name="_Toc9537"/>
      <w:bookmarkStart w:id="37" w:name="_Toc7669"/>
      <w:r>
        <w:rPr>
          <w:rFonts w:hint="eastAsia" w:hAnsi="黑体" w:asciiTheme="minorEastAsia"/>
          <w:b/>
          <w:sz w:val="24"/>
          <w:szCs w:val="24"/>
          <w:lang w:eastAsia="zh-CN"/>
        </w:rPr>
        <w:t>（二）</w:t>
      </w:r>
      <w:r>
        <w:rPr>
          <w:rFonts w:hint="eastAsia" w:hAnsi="黑体" w:asciiTheme="minorEastAsia"/>
          <w:b/>
          <w:sz w:val="24"/>
          <w:szCs w:val="24"/>
        </w:rPr>
        <w:t>课程建设</w:t>
      </w:r>
      <w:bookmarkEnd w:id="36"/>
      <w:bookmarkEnd w:id="37"/>
    </w:p>
    <w:p>
      <w:pPr>
        <w:pStyle w:val="33"/>
        <w:numPr>
          <w:ilvl w:val="0"/>
          <w:numId w:val="5"/>
        </w:numPr>
        <w:spacing w:line="360" w:lineRule="auto"/>
        <w:ind w:left="357" w:hanging="357" w:firstLineChars="0"/>
        <w:outlineLvl w:val="2"/>
        <w:rPr>
          <w:rFonts w:asciiTheme="minorEastAsia" w:hAnsiTheme="minorEastAsia"/>
          <w:b/>
          <w:sz w:val="24"/>
          <w:szCs w:val="24"/>
        </w:rPr>
      </w:pPr>
      <w:bookmarkStart w:id="38" w:name="_Toc1210"/>
      <w:bookmarkStart w:id="39" w:name="_Toc10115"/>
      <w:r>
        <w:rPr>
          <w:rFonts w:hint="eastAsia" w:asciiTheme="minorEastAsia" w:hAnsiTheme="minorEastAsia"/>
          <w:b/>
          <w:sz w:val="24"/>
          <w:szCs w:val="24"/>
        </w:rPr>
        <w:t>强化课程建设  提升教学水平</w:t>
      </w:r>
      <w:bookmarkEnd w:id="38"/>
      <w:bookmarkEnd w:id="39"/>
    </w:p>
    <w:p>
      <w:pPr>
        <w:pStyle w:val="33"/>
        <w:spacing w:line="360" w:lineRule="auto"/>
        <w:ind w:firstLine="480"/>
        <w:rPr>
          <w:rFonts w:ascii="宋体" w:hAnsi="宋体" w:eastAsia="宋体"/>
          <w:sz w:val="24"/>
        </w:rPr>
      </w:pPr>
      <w:r>
        <w:rPr>
          <w:rFonts w:ascii="宋体" w:hAnsi="宋体" w:eastAsia="宋体"/>
          <w:sz w:val="24"/>
        </w:rPr>
        <w:t>针对我院单招生生源比例达到90%以上</w:t>
      </w:r>
      <w:r>
        <w:rPr>
          <w:rFonts w:hint="eastAsia" w:ascii="宋体" w:hAnsi="宋体" w:eastAsia="宋体"/>
          <w:sz w:val="24"/>
        </w:rPr>
        <w:t>的生源特点</w:t>
      </w:r>
      <w:r>
        <w:rPr>
          <w:rFonts w:ascii="宋体" w:hAnsi="宋体" w:eastAsia="宋体"/>
          <w:sz w:val="24"/>
        </w:rPr>
        <w:t>，</w:t>
      </w:r>
      <w:r>
        <w:rPr>
          <w:rFonts w:hint="eastAsia" w:ascii="宋体" w:hAnsi="宋体" w:eastAsia="宋体"/>
          <w:sz w:val="24"/>
        </w:rPr>
        <w:t>学院</w:t>
      </w:r>
      <w:r>
        <w:rPr>
          <w:rFonts w:ascii="宋体" w:hAnsi="宋体" w:eastAsia="宋体"/>
          <w:sz w:val="24"/>
        </w:rPr>
        <w:t>将</w:t>
      </w:r>
      <w:r>
        <w:rPr>
          <w:rFonts w:hint="eastAsia" w:ascii="宋体" w:hAnsi="宋体" w:eastAsia="宋体"/>
          <w:sz w:val="24"/>
          <w:lang w:eastAsia="zh-CN"/>
        </w:rPr>
        <w:t>职业技能类比例调整至</w:t>
      </w:r>
      <w:r>
        <w:rPr>
          <w:rFonts w:hint="eastAsia" w:ascii="宋体" w:hAnsi="宋体" w:eastAsia="宋体"/>
          <w:sz w:val="24"/>
          <w:lang w:val="en-US" w:eastAsia="zh-CN"/>
        </w:rPr>
        <w:t>60%</w:t>
      </w:r>
      <w:r>
        <w:rPr>
          <w:rFonts w:ascii="宋体" w:hAnsi="宋体" w:eastAsia="宋体"/>
          <w:sz w:val="24"/>
        </w:rPr>
        <w:t>，大大增加实践课比例，全方位培养学生的实践动手能力。</w:t>
      </w:r>
      <w:r>
        <w:rPr>
          <w:rFonts w:hint="eastAsia" w:ascii="宋体" w:hAnsi="宋体" w:eastAsia="宋体"/>
          <w:sz w:val="24"/>
          <w:lang w:val="en-US" w:eastAsia="zh-CN"/>
        </w:rPr>
        <w:t>2021</w:t>
      </w:r>
      <w:r>
        <w:rPr>
          <w:rFonts w:ascii="宋体" w:hAnsi="宋体" w:eastAsia="宋体"/>
          <w:sz w:val="24"/>
        </w:rPr>
        <w:t>级新生开设课程学时</w:t>
      </w:r>
      <w:r>
        <w:rPr>
          <w:rFonts w:hint="eastAsia" w:ascii="宋体" w:hAnsi="宋体" w:eastAsia="宋体"/>
          <w:sz w:val="24"/>
        </w:rPr>
        <w:t>共</w:t>
      </w:r>
      <w:r>
        <w:rPr>
          <w:rFonts w:ascii="宋体" w:hAnsi="宋体" w:eastAsia="宋体"/>
          <w:sz w:val="24"/>
        </w:rPr>
        <w:t>达</w:t>
      </w:r>
      <w:r>
        <w:rPr>
          <w:rFonts w:hint="eastAsia" w:ascii="宋体" w:hAnsi="宋体" w:eastAsia="宋体"/>
          <w:sz w:val="24"/>
          <w:lang w:val="en-US" w:eastAsia="zh-CN"/>
        </w:rPr>
        <w:t>1136</w:t>
      </w:r>
      <w:r>
        <w:rPr>
          <w:rFonts w:ascii="宋体" w:hAnsi="宋体" w:eastAsia="宋体"/>
          <w:sz w:val="24"/>
        </w:rPr>
        <w:t>学时</w:t>
      </w:r>
      <w:r>
        <w:rPr>
          <w:rFonts w:hint="eastAsia" w:ascii="宋体" w:hAnsi="宋体" w:eastAsia="宋体"/>
          <w:sz w:val="24"/>
        </w:rPr>
        <w:t>，具体四类课程</w:t>
      </w:r>
      <w:r>
        <w:rPr>
          <w:rFonts w:ascii="宋体" w:hAnsi="宋体" w:eastAsia="宋体"/>
          <w:sz w:val="24"/>
        </w:rPr>
        <w:t>（理论＋实践）</w:t>
      </w:r>
      <w:r>
        <w:rPr>
          <w:rFonts w:hint="eastAsia" w:ascii="宋体" w:hAnsi="宋体" w:eastAsia="宋体"/>
          <w:sz w:val="24"/>
        </w:rPr>
        <w:t>建设中的开课</w:t>
      </w:r>
      <w:r>
        <w:rPr>
          <w:rFonts w:ascii="宋体" w:hAnsi="宋体" w:eastAsia="宋体"/>
          <w:sz w:val="24"/>
        </w:rPr>
        <w:t>学时</w:t>
      </w:r>
      <w:r>
        <w:rPr>
          <w:rFonts w:hint="eastAsia" w:ascii="宋体" w:hAnsi="宋体" w:eastAsia="宋体"/>
          <w:sz w:val="24"/>
        </w:rPr>
        <w:t>及</w:t>
      </w:r>
      <w:r>
        <w:rPr>
          <w:rFonts w:ascii="宋体" w:hAnsi="宋体" w:eastAsia="宋体"/>
          <w:sz w:val="24"/>
        </w:rPr>
        <w:t>占开课</w:t>
      </w:r>
      <w:r>
        <w:rPr>
          <w:rFonts w:hint="eastAsia" w:ascii="宋体" w:hAnsi="宋体" w:eastAsia="宋体"/>
          <w:sz w:val="24"/>
        </w:rPr>
        <w:t>总</w:t>
      </w:r>
      <w:r>
        <w:rPr>
          <w:rFonts w:ascii="宋体" w:hAnsi="宋体" w:eastAsia="宋体"/>
          <w:sz w:val="24"/>
        </w:rPr>
        <w:t>学时数的</w:t>
      </w:r>
      <w:r>
        <w:rPr>
          <w:rFonts w:hint="eastAsia" w:ascii="宋体" w:hAnsi="宋体" w:eastAsia="宋体"/>
          <w:sz w:val="24"/>
        </w:rPr>
        <w:t>比例见下图：</w:t>
      </w:r>
    </w:p>
    <w:p>
      <w:pPr>
        <w:spacing w:line="360" w:lineRule="auto"/>
        <w:jc w:val="center"/>
        <w:rPr>
          <w:rFonts w:hint="eastAsia"/>
        </w:rPr>
      </w:pPr>
      <w:r>
        <w:rPr>
          <w:rFonts w:hint="eastAsia"/>
        </w:rPr>
        <w:drawing>
          <wp:inline distT="0" distB="0" distL="0" distR="0">
            <wp:extent cx="3817620" cy="1978660"/>
            <wp:effectExtent l="5080" t="4445" r="17780" b="13335"/>
            <wp:docPr id="3" name="图表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pPr>
        <w:spacing w:line="360" w:lineRule="auto"/>
        <w:jc w:val="center"/>
        <w:rPr>
          <w:rFonts w:hint="default" w:eastAsiaTheme="minorEastAsia"/>
          <w:lang w:val="en-US" w:eastAsia="zh-CN"/>
        </w:rPr>
      </w:pPr>
      <w:r>
        <w:rPr>
          <w:rFonts w:hint="eastAsia"/>
          <w:lang w:eastAsia="zh-CN"/>
        </w:rPr>
        <w:t>图</w:t>
      </w:r>
      <w:r>
        <w:rPr>
          <w:rFonts w:hint="eastAsia"/>
          <w:lang w:val="en-US" w:eastAsia="zh-CN"/>
        </w:rPr>
        <w:t xml:space="preserve"> 开课学时及占开课总学时数的比例</w:t>
      </w:r>
    </w:p>
    <w:p>
      <w:pPr>
        <w:pStyle w:val="33"/>
        <w:spacing w:line="360" w:lineRule="auto"/>
        <w:ind w:firstLine="480"/>
        <w:rPr>
          <w:rFonts w:hint="eastAsia" w:ascii="宋体" w:hAnsi="宋体" w:eastAsia="宋体"/>
          <w:sz w:val="24"/>
        </w:rPr>
      </w:pPr>
      <w:r>
        <w:rPr>
          <w:rFonts w:hint="eastAsia" w:ascii="宋体" w:hAnsi="宋体" w:eastAsia="宋体"/>
          <w:sz w:val="24"/>
        </w:rPr>
        <w:t>从课程结构来看，</w:t>
      </w:r>
      <w:r>
        <w:rPr>
          <w:rFonts w:hint="eastAsia" w:ascii="宋体" w:hAnsi="宋体" w:eastAsia="宋体"/>
          <w:sz w:val="24"/>
          <w:lang w:eastAsia="zh-CN"/>
        </w:rPr>
        <w:t>职业技能</w:t>
      </w:r>
      <w:r>
        <w:rPr>
          <w:rFonts w:hint="eastAsia" w:ascii="宋体" w:hAnsi="宋体" w:eastAsia="宋体"/>
          <w:sz w:val="24"/>
        </w:rPr>
        <w:t>类课程占总学时的</w:t>
      </w:r>
      <w:r>
        <w:rPr>
          <w:rFonts w:hint="eastAsia" w:ascii="宋体" w:hAnsi="宋体" w:eastAsia="宋体"/>
          <w:sz w:val="24"/>
          <w:lang w:val="en-US" w:eastAsia="zh-CN"/>
        </w:rPr>
        <w:t>62</w:t>
      </w:r>
      <w:r>
        <w:rPr>
          <w:rFonts w:hint="eastAsia" w:ascii="宋体" w:hAnsi="宋体" w:eastAsia="宋体"/>
          <w:sz w:val="24"/>
        </w:rPr>
        <w:t>%，符合人才培养要求。</w:t>
      </w:r>
    </w:p>
    <w:p>
      <w:pPr>
        <w:pStyle w:val="33"/>
        <w:numPr>
          <w:ilvl w:val="0"/>
          <w:numId w:val="5"/>
        </w:numPr>
        <w:spacing w:line="360" w:lineRule="auto"/>
        <w:ind w:left="357" w:hanging="357" w:firstLineChars="0"/>
        <w:outlineLvl w:val="2"/>
        <w:rPr>
          <w:rFonts w:asciiTheme="minorEastAsia" w:hAnsiTheme="minorEastAsia"/>
          <w:b/>
          <w:sz w:val="24"/>
          <w:szCs w:val="24"/>
        </w:rPr>
      </w:pPr>
      <w:bookmarkStart w:id="40" w:name="_Toc12613"/>
      <w:bookmarkStart w:id="41" w:name="_Toc13007"/>
      <w:r>
        <w:rPr>
          <w:rFonts w:hint="eastAsia" w:asciiTheme="minorEastAsia" w:hAnsiTheme="minorEastAsia"/>
          <w:b/>
          <w:sz w:val="24"/>
          <w:szCs w:val="24"/>
        </w:rPr>
        <w:t>改革教学模式 构建模块化课程体系</w:t>
      </w:r>
      <w:bookmarkEnd w:id="40"/>
      <w:bookmarkEnd w:id="41"/>
    </w:p>
    <w:p>
      <w:pPr>
        <w:pStyle w:val="33"/>
        <w:spacing w:line="360" w:lineRule="auto"/>
        <w:ind w:firstLine="480"/>
        <w:rPr>
          <w:rFonts w:hint="eastAsia" w:ascii="宋体" w:hAnsi="宋体" w:eastAsia="宋体"/>
          <w:sz w:val="24"/>
        </w:rPr>
      </w:pPr>
      <w:r>
        <w:rPr>
          <w:rFonts w:hint="eastAsia" w:ascii="宋体" w:hAnsi="宋体" w:eastAsia="宋体"/>
          <w:sz w:val="24"/>
          <w:lang w:val="en-US" w:eastAsia="zh-CN"/>
        </w:rPr>
        <w:t>2021</w:t>
      </w:r>
      <w:r>
        <w:rPr>
          <w:rFonts w:hint="eastAsia" w:ascii="宋体" w:hAnsi="宋体" w:eastAsia="宋体"/>
          <w:sz w:val="24"/>
        </w:rPr>
        <w:t>年，汽车工程学院</w:t>
      </w:r>
      <w:r>
        <w:rPr>
          <w:rFonts w:hint="eastAsia" w:ascii="宋体" w:hAnsi="宋体" w:eastAsia="宋体"/>
          <w:sz w:val="24"/>
          <w:lang w:eastAsia="zh-CN"/>
        </w:rPr>
        <w:t>继续</w:t>
      </w:r>
      <w:r>
        <w:rPr>
          <w:rFonts w:hint="eastAsia" w:ascii="宋体" w:hAnsi="宋体" w:eastAsia="宋体"/>
          <w:sz w:val="24"/>
        </w:rPr>
        <w:t>积极推进教学改革，在汽车检测与维修技术专业中开展阶段性模块化教学。通过对汽车服务行业的行业需求、岗位描述、能力描述及专业核心技术的分析，根据汽车服务</w:t>
      </w:r>
      <w:r>
        <w:rPr>
          <w:rFonts w:ascii="宋体" w:hAnsi="宋体" w:eastAsia="宋体"/>
          <w:sz w:val="24"/>
        </w:rPr>
        <w:t>企业</w:t>
      </w:r>
      <w:r>
        <w:rPr>
          <w:rFonts w:hint="eastAsia" w:ascii="宋体" w:hAnsi="宋体" w:eastAsia="宋体"/>
          <w:sz w:val="24"/>
        </w:rPr>
        <w:t>机修</w:t>
      </w:r>
      <w:r>
        <w:rPr>
          <w:rFonts w:ascii="宋体" w:hAnsi="宋体" w:eastAsia="宋体"/>
          <w:sz w:val="24"/>
        </w:rPr>
        <w:t>岗位的日常任务</w:t>
      </w:r>
      <w:r>
        <w:rPr>
          <w:rFonts w:hint="eastAsia" w:ascii="宋体" w:hAnsi="宋体" w:eastAsia="宋体"/>
          <w:sz w:val="24"/>
        </w:rPr>
        <w:t>，对专业课程进行整合，将专业课程整合为</w:t>
      </w:r>
      <w:r>
        <w:rPr>
          <w:rFonts w:ascii="宋体" w:hAnsi="宋体" w:eastAsia="宋体"/>
          <w:sz w:val="24"/>
        </w:rPr>
        <w:t>8个</w:t>
      </w:r>
      <w:r>
        <w:rPr>
          <w:rFonts w:hint="eastAsia" w:ascii="宋体" w:hAnsi="宋体" w:eastAsia="宋体"/>
          <w:sz w:val="24"/>
          <w:lang w:eastAsia="zh-CN"/>
        </w:rPr>
        <w:t>项目</w:t>
      </w:r>
      <w:r>
        <w:rPr>
          <w:rFonts w:ascii="宋体" w:hAnsi="宋体" w:eastAsia="宋体"/>
          <w:sz w:val="24"/>
        </w:rPr>
        <w:t>模块,</w:t>
      </w:r>
      <w:r>
        <w:rPr>
          <w:rFonts w:hint="eastAsia" w:ascii="宋体" w:hAnsi="宋体" w:eastAsia="宋体"/>
          <w:sz w:val="24"/>
        </w:rPr>
        <w:t>并涵盖有关 1+X 职业等级证书制度模块的技能知识点。</w:t>
      </w:r>
      <w:r>
        <w:rPr>
          <w:rFonts w:ascii="宋体" w:hAnsi="宋体" w:eastAsia="宋体"/>
          <w:sz w:val="24"/>
        </w:rPr>
        <w:t>每一个</w:t>
      </w:r>
      <w:r>
        <w:rPr>
          <w:rFonts w:hint="eastAsia" w:ascii="宋体" w:hAnsi="宋体" w:eastAsia="宋体"/>
          <w:sz w:val="24"/>
        </w:rPr>
        <w:t>任务</w:t>
      </w:r>
      <w:r>
        <w:rPr>
          <w:rFonts w:ascii="宋体" w:hAnsi="宋体" w:eastAsia="宋体"/>
          <w:sz w:val="24"/>
        </w:rPr>
        <w:t>模块</w:t>
      </w:r>
      <w:r>
        <w:rPr>
          <w:rFonts w:hint="eastAsia" w:ascii="宋体" w:hAnsi="宋体" w:eastAsia="宋体"/>
          <w:sz w:val="24"/>
        </w:rPr>
        <w:t>中的教学项目均取自于汽车服务</w:t>
      </w:r>
      <w:r>
        <w:rPr>
          <w:rFonts w:ascii="宋体" w:hAnsi="宋体" w:eastAsia="宋体"/>
          <w:sz w:val="24"/>
        </w:rPr>
        <w:t>企业</w:t>
      </w:r>
      <w:r>
        <w:rPr>
          <w:rFonts w:hint="eastAsia" w:ascii="宋体" w:hAnsi="宋体" w:eastAsia="宋体"/>
          <w:sz w:val="24"/>
        </w:rPr>
        <w:t>机修</w:t>
      </w:r>
      <w:r>
        <w:rPr>
          <w:rFonts w:ascii="宋体" w:hAnsi="宋体" w:eastAsia="宋体"/>
          <w:sz w:val="24"/>
        </w:rPr>
        <w:t>岗位</w:t>
      </w:r>
      <w:r>
        <w:rPr>
          <w:rFonts w:hint="eastAsia" w:ascii="宋体" w:hAnsi="宋体" w:eastAsia="宋体"/>
          <w:sz w:val="24"/>
        </w:rPr>
        <w:t>的</w:t>
      </w:r>
      <w:r>
        <w:rPr>
          <w:rFonts w:ascii="宋体" w:hAnsi="宋体" w:eastAsia="宋体"/>
          <w:sz w:val="24"/>
        </w:rPr>
        <w:t>真实</w:t>
      </w:r>
      <w:r>
        <w:rPr>
          <w:rFonts w:hint="eastAsia" w:ascii="宋体" w:hAnsi="宋体" w:eastAsia="宋体"/>
          <w:sz w:val="24"/>
        </w:rPr>
        <w:t>维修任务</w:t>
      </w:r>
      <w:r>
        <w:rPr>
          <w:rFonts w:ascii="宋体" w:hAnsi="宋体" w:eastAsia="宋体"/>
          <w:sz w:val="24"/>
        </w:rPr>
        <w:t>,</w:t>
      </w:r>
      <w:r>
        <w:rPr>
          <w:rFonts w:hint="eastAsia" w:ascii="宋体" w:hAnsi="宋体" w:eastAsia="宋体"/>
          <w:sz w:val="24"/>
        </w:rPr>
        <w:t>教学项目</w:t>
      </w:r>
      <w:r>
        <w:rPr>
          <w:rFonts w:ascii="宋体" w:hAnsi="宋体" w:eastAsia="宋体"/>
          <w:sz w:val="24"/>
        </w:rPr>
        <w:t>包含了</w:t>
      </w:r>
      <w:r>
        <w:rPr>
          <w:rFonts w:hint="eastAsia" w:ascii="宋体" w:hAnsi="宋体" w:eastAsia="宋体"/>
          <w:sz w:val="24"/>
        </w:rPr>
        <w:t>完成该维修任务所需的专业</w:t>
      </w:r>
      <w:r>
        <w:rPr>
          <w:rFonts w:ascii="宋体" w:hAnsi="宋体" w:eastAsia="宋体"/>
          <w:sz w:val="24"/>
        </w:rPr>
        <w:t>知识和</w:t>
      </w:r>
      <w:r>
        <w:rPr>
          <w:rFonts w:hint="eastAsia" w:ascii="宋体" w:hAnsi="宋体" w:eastAsia="宋体"/>
          <w:sz w:val="24"/>
        </w:rPr>
        <w:t>职业</w:t>
      </w:r>
      <w:r>
        <w:rPr>
          <w:rFonts w:ascii="宋体" w:hAnsi="宋体" w:eastAsia="宋体"/>
          <w:sz w:val="24"/>
        </w:rPr>
        <w:t>技能。</w:t>
      </w:r>
      <w:r>
        <w:rPr>
          <w:rFonts w:hint="eastAsia" w:ascii="宋体" w:hAnsi="宋体" w:eastAsia="宋体"/>
          <w:sz w:val="24"/>
        </w:rPr>
        <w:t>为了完成教学项目，采用理实一体化的教学方法，</w:t>
      </w:r>
      <w:r>
        <w:rPr>
          <w:rFonts w:ascii="宋体" w:hAnsi="宋体" w:eastAsia="宋体"/>
          <w:sz w:val="24"/>
        </w:rPr>
        <w:t>从实际操作中导入技能知识和理论知识。根据</w:t>
      </w:r>
      <w:r>
        <w:rPr>
          <w:rFonts w:hint="eastAsia" w:ascii="宋体" w:hAnsi="宋体" w:eastAsia="宋体"/>
          <w:sz w:val="24"/>
        </w:rPr>
        <w:t>教学</w:t>
      </w:r>
      <w:r>
        <w:rPr>
          <w:rFonts w:ascii="宋体" w:hAnsi="宋体" w:eastAsia="宋体"/>
          <w:sz w:val="24"/>
        </w:rPr>
        <w:t>项目</w:t>
      </w:r>
      <w:r>
        <w:rPr>
          <w:rFonts w:hint="eastAsia" w:ascii="宋体" w:hAnsi="宋体" w:eastAsia="宋体"/>
          <w:sz w:val="24"/>
        </w:rPr>
        <w:t>的教学要求和学生学习</w:t>
      </w:r>
      <w:r>
        <w:rPr>
          <w:rFonts w:ascii="宋体" w:hAnsi="宋体" w:eastAsia="宋体"/>
          <w:sz w:val="24"/>
        </w:rPr>
        <w:t>规律,</w:t>
      </w:r>
      <w:r>
        <w:rPr>
          <w:rFonts w:hint="eastAsia" w:ascii="宋体" w:hAnsi="宋体" w:eastAsia="宋体"/>
          <w:sz w:val="24"/>
        </w:rPr>
        <w:t>为</w:t>
      </w:r>
      <w:r>
        <w:rPr>
          <w:rFonts w:ascii="宋体" w:hAnsi="宋体" w:eastAsia="宋体"/>
          <w:sz w:val="24"/>
        </w:rPr>
        <w:t>每一个</w:t>
      </w:r>
      <w:r>
        <w:rPr>
          <w:rFonts w:hint="eastAsia" w:ascii="宋体" w:hAnsi="宋体" w:eastAsia="宋体"/>
          <w:sz w:val="24"/>
        </w:rPr>
        <w:t>任务</w:t>
      </w:r>
      <w:r>
        <w:rPr>
          <w:rFonts w:ascii="宋体" w:hAnsi="宋体" w:eastAsia="宋体"/>
          <w:sz w:val="24"/>
        </w:rPr>
        <w:t>模块安排整段的时间开展教学</w:t>
      </w:r>
      <w:r>
        <w:rPr>
          <w:rFonts w:hint="eastAsia" w:ascii="宋体" w:hAnsi="宋体" w:eastAsia="宋体"/>
          <w:sz w:val="24"/>
        </w:rPr>
        <w:t>，保证学生有足够的时间进行技能练习，牢牢掌握知识点和技能点。下图为汽车检测与维修技术专业模块化教学安排。</w:t>
      </w:r>
    </w:p>
    <w:p>
      <w:pPr>
        <w:pStyle w:val="33"/>
        <w:spacing w:line="360" w:lineRule="auto"/>
        <w:ind w:left="0" w:leftChars="0" w:firstLine="0" w:firstLineChars="0"/>
        <w:rPr>
          <w:rFonts w:hint="eastAsia" w:ascii="宋体" w:hAnsi="宋体" w:eastAsia="宋体" w:cs="Arial"/>
          <w:spacing w:val="9"/>
          <w:sz w:val="24"/>
          <w:shd w:val="clear" w:color="auto" w:fill="FFFFFF"/>
        </w:rPr>
      </w:pPr>
      <w:r>
        <w:rPr>
          <w:rFonts w:hint="eastAsia" w:ascii="宋体" w:hAnsi="宋体" w:eastAsia="宋体" w:cs="Arial"/>
          <w:spacing w:val="9"/>
          <w:sz w:val="24"/>
          <w:shd w:val="clear" w:color="auto" w:fill="FFFFFF"/>
          <w:lang w:eastAsia="zh-CN"/>
        </w:rPr>
        <w:drawing>
          <wp:anchor distT="0" distB="0" distL="114300" distR="114300" simplePos="0" relativeHeight="251670528" behindDoc="1" locked="0" layoutInCell="1" allowOverlap="1">
            <wp:simplePos x="0" y="0"/>
            <wp:positionH relativeFrom="column">
              <wp:posOffset>2447290</wp:posOffset>
            </wp:positionH>
            <wp:positionV relativeFrom="paragraph">
              <wp:posOffset>125730</wp:posOffset>
            </wp:positionV>
            <wp:extent cx="2359660" cy="2022475"/>
            <wp:effectExtent l="0" t="0" r="2540" b="4445"/>
            <wp:wrapNone/>
            <wp:docPr id="34" name="图片 34" descr="汽检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汽检191"/>
                    <pic:cNvPicPr>
                      <a:picLocks noChangeAspect="1"/>
                    </pic:cNvPicPr>
                  </pic:nvPicPr>
                  <pic:blipFill>
                    <a:blip r:embed="rId40"/>
                    <a:stretch>
                      <a:fillRect/>
                    </a:stretch>
                  </pic:blipFill>
                  <pic:spPr>
                    <a:xfrm>
                      <a:off x="0" y="0"/>
                      <a:ext cx="2359660" cy="2022475"/>
                    </a:xfrm>
                    <a:prstGeom prst="rect">
                      <a:avLst/>
                    </a:prstGeom>
                  </pic:spPr>
                </pic:pic>
              </a:graphicData>
            </a:graphic>
          </wp:anchor>
        </w:drawing>
      </w:r>
      <w:r>
        <w:rPr>
          <w:rFonts w:hint="eastAsia" w:ascii="Calibri" w:hAnsi="Calibri" w:cs="Calibri"/>
          <w:color w:val="000000"/>
          <w:szCs w:val="21"/>
        </w:rPr>
        <w:drawing>
          <wp:inline distT="0" distB="0" distL="114300" distR="114300">
            <wp:extent cx="2280285" cy="1983105"/>
            <wp:effectExtent l="0" t="0" r="5715" b="13335"/>
            <wp:docPr id="35" name="图片 6" descr="15875337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6" descr="1587533728(1)"/>
                    <pic:cNvPicPr>
                      <a:picLocks noChangeAspect="1"/>
                    </pic:cNvPicPr>
                  </pic:nvPicPr>
                  <pic:blipFill>
                    <a:blip r:embed="rId41"/>
                    <a:stretch>
                      <a:fillRect/>
                    </a:stretch>
                  </pic:blipFill>
                  <pic:spPr>
                    <a:xfrm>
                      <a:off x="0" y="0"/>
                      <a:ext cx="2280285" cy="1983105"/>
                    </a:xfrm>
                    <a:prstGeom prst="rect">
                      <a:avLst/>
                    </a:prstGeom>
                    <a:noFill/>
                    <a:ln>
                      <a:noFill/>
                    </a:ln>
                  </pic:spPr>
                </pic:pic>
              </a:graphicData>
            </a:graphic>
          </wp:inline>
        </w:drawing>
      </w:r>
    </w:p>
    <w:p>
      <w:pPr>
        <w:widowControl/>
        <w:spacing w:line="360" w:lineRule="auto"/>
        <w:jc w:val="center"/>
        <w:rPr>
          <w:rFonts w:hint="eastAsia" w:ascii="等线" w:hAnsi="等线" w:eastAsia="等线" w:cs="等线"/>
          <w:spacing w:val="9"/>
          <w:sz w:val="21"/>
          <w:szCs w:val="21"/>
          <w:shd w:val="clear" w:color="auto" w:fill="FFFFFF"/>
          <w:lang w:val="en-US" w:eastAsia="zh-CN"/>
        </w:rPr>
      </w:pPr>
      <w:r>
        <w:rPr>
          <w:rFonts w:hint="eastAsia" w:ascii="等线" w:hAnsi="等线" w:eastAsia="等线" w:cs="等线"/>
          <w:spacing w:val="9"/>
          <w:sz w:val="21"/>
          <w:szCs w:val="21"/>
          <w:shd w:val="clear" w:color="auto" w:fill="FFFFFF"/>
          <w:lang w:val="en-US" w:eastAsia="zh-CN"/>
        </w:rPr>
        <w:t xml:space="preserve"> 汽车检测与维修技术专业教学安排</w:t>
      </w:r>
    </w:p>
    <w:p>
      <w:pPr>
        <w:pStyle w:val="33"/>
        <w:spacing w:line="360" w:lineRule="auto"/>
        <w:ind w:firstLine="480"/>
        <w:rPr>
          <w:rFonts w:hint="eastAsia" w:ascii="宋体" w:hAnsi="宋体" w:eastAsia="宋体"/>
          <w:sz w:val="24"/>
        </w:rPr>
      </w:pPr>
      <w:r>
        <w:rPr>
          <w:rFonts w:hint="eastAsia" w:ascii="宋体" w:hAnsi="宋体" w:eastAsia="宋体"/>
          <w:sz w:val="24"/>
        </w:rPr>
        <w:t>通过企业专家访谈会，从本专业对应的汽车机电维修等职业岗位的83项代表性工作任务中，提取出21项典型工作任务，并按照职业发展阶段和职业资格证书的要求，归类并转化成19门职业能力课程，见下表。</w:t>
      </w:r>
    </w:p>
    <w:p>
      <w:pPr>
        <w:spacing w:line="360" w:lineRule="auto"/>
        <w:jc w:val="center"/>
        <w:rPr>
          <w:rFonts w:hint="eastAsia" w:hAnsi="仿宋" w:eastAsia="仿宋" w:cs="仿宋" w:asciiTheme="minorAscii"/>
          <w:sz w:val="21"/>
          <w:szCs w:val="21"/>
          <w:lang w:eastAsia="zh-CN"/>
        </w:rPr>
      </w:pPr>
      <w:r>
        <w:rPr>
          <w:rFonts w:hint="eastAsia" w:ascii="等线" w:hAnsi="等线" w:eastAsia="等线" w:cs="等线"/>
          <w:color w:val="030303"/>
          <w:sz w:val="21"/>
          <w:szCs w:val="21"/>
          <w:lang w:eastAsia="zh-CN"/>
        </w:rPr>
        <w:t>表</w:t>
      </w:r>
      <w:r>
        <w:rPr>
          <w:rFonts w:hint="eastAsia" w:ascii="等线" w:hAnsi="等线" w:eastAsia="等线" w:cs="等线"/>
          <w:color w:val="030303"/>
          <w:sz w:val="21"/>
          <w:szCs w:val="21"/>
          <w:lang w:val="en-US" w:eastAsia="zh-CN"/>
        </w:rPr>
        <w:t xml:space="preserve">  </w:t>
      </w:r>
      <w:r>
        <w:rPr>
          <w:rFonts w:hint="eastAsia" w:ascii="等线" w:hAnsi="等线" w:eastAsia="等线" w:cs="等线"/>
          <w:sz w:val="21"/>
          <w:szCs w:val="21"/>
        </w:rPr>
        <w:t>典型工作任务（课程模块化）分析及课程转化</w:t>
      </w:r>
    </w:p>
    <w:tbl>
      <w:tblPr>
        <w:tblStyle w:val="1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9"/>
        <w:gridCol w:w="2109"/>
        <w:gridCol w:w="3471"/>
        <w:gridCol w:w="17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9" w:type="dxa"/>
            <w:noWrap w:val="0"/>
            <w:vAlign w:val="center"/>
          </w:tcPr>
          <w:p>
            <w:pPr>
              <w:pStyle w:val="53"/>
              <w:spacing w:line="300" w:lineRule="auto"/>
              <w:jc w:val="center"/>
              <w:rPr>
                <w:rFonts w:hint="eastAsia" w:ascii="宋体" w:hAnsi="宋体" w:cs="宋体"/>
                <w:b/>
                <w:bCs/>
                <w:sz w:val="21"/>
                <w:szCs w:val="21"/>
              </w:rPr>
            </w:pPr>
            <w:r>
              <w:rPr>
                <w:rFonts w:hint="eastAsia" w:ascii="宋体" w:hAnsi="宋体" w:cs="宋体"/>
                <w:b/>
                <w:bCs/>
                <w:sz w:val="21"/>
                <w:szCs w:val="21"/>
              </w:rPr>
              <w:t>职业发展阶段</w:t>
            </w:r>
          </w:p>
        </w:tc>
        <w:tc>
          <w:tcPr>
            <w:tcW w:w="2109" w:type="dxa"/>
            <w:noWrap w:val="0"/>
            <w:vAlign w:val="center"/>
          </w:tcPr>
          <w:p>
            <w:pPr>
              <w:spacing w:line="300" w:lineRule="auto"/>
              <w:jc w:val="center"/>
              <w:rPr>
                <w:rFonts w:hint="eastAsia" w:ascii="宋体" w:hAnsi="宋体" w:cs="宋体"/>
                <w:b/>
                <w:bCs/>
                <w:sz w:val="21"/>
                <w:szCs w:val="21"/>
              </w:rPr>
            </w:pPr>
            <w:r>
              <w:rPr>
                <w:rFonts w:hint="eastAsia" w:ascii="宋体" w:hAnsi="宋体" w:cs="宋体"/>
                <w:b/>
                <w:bCs/>
                <w:sz w:val="21"/>
                <w:szCs w:val="21"/>
              </w:rPr>
              <w:t>典型工作任务</w:t>
            </w:r>
          </w:p>
          <w:p>
            <w:pPr>
              <w:spacing w:line="300" w:lineRule="auto"/>
              <w:jc w:val="center"/>
              <w:rPr>
                <w:rFonts w:hint="eastAsia" w:ascii="宋体" w:hAnsi="宋体" w:cs="宋体"/>
                <w:b/>
                <w:bCs/>
                <w:sz w:val="21"/>
                <w:szCs w:val="21"/>
              </w:rPr>
            </w:pPr>
            <w:r>
              <w:rPr>
                <w:rFonts w:hint="eastAsia" w:ascii="宋体" w:hAnsi="宋体" w:cs="宋体"/>
                <w:b/>
                <w:bCs/>
                <w:sz w:val="21"/>
                <w:szCs w:val="21"/>
              </w:rPr>
              <w:t>（模块化课程）</w:t>
            </w:r>
          </w:p>
        </w:tc>
        <w:tc>
          <w:tcPr>
            <w:tcW w:w="3471" w:type="dxa"/>
            <w:noWrap w:val="0"/>
            <w:vAlign w:val="center"/>
          </w:tcPr>
          <w:p>
            <w:pPr>
              <w:spacing w:line="300" w:lineRule="auto"/>
              <w:jc w:val="center"/>
              <w:rPr>
                <w:rFonts w:hint="eastAsia" w:ascii="宋体" w:hAnsi="宋体" w:cs="宋体"/>
                <w:b/>
                <w:bCs/>
                <w:sz w:val="21"/>
                <w:szCs w:val="21"/>
              </w:rPr>
            </w:pPr>
            <w:r>
              <w:rPr>
                <w:rFonts w:hint="eastAsia" w:ascii="宋体" w:hAnsi="宋体" w:cs="宋体"/>
                <w:b/>
                <w:bCs/>
                <w:sz w:val="21"/>
                <w:szCs w:val="21"/>
              </w:rPr>
              <w:t>代表性工作任务</w:t>
            </w:r>
          </w:p>
        </w:tc>
        <w:tc>
          <w:tcPr>
            <w:tcW w:w="1740" w:type="dxa"/>
            <w:noWrap w:val="0"/>
            <w:vAlign w:val="center"/>
          </w:tcPr>
          <w:p>
            <w:pPr>
              <w:spacing w:line="300" w:lineRule="auto"/>
              <w:jc w:val="center"/>
              <w:rPr>
                <w:rFonts w:hint="eastAsia" w:ascii="宋体" w:hAnsi="宋体" w:cs="宋体"/>
                <w:b/>
                <w:bCs/>
                <w:sz w:val="21"/>
                <w:szCs w:val="21"/>
              </w:rPr>
            </w:pPr>
            <w:r>
              <w:rPr>
                <w:rFonts w:hint="eastAsia" w:ascii="宋体" w:hAnsi="宋体" w:cs="宋体"/>
                <w:b/>
                <w:bCs/>
                <w:sz w:val="21"/>
                <w:szCs w:val="21"/>
              </w:rPr>
              <w:t>课程名称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restart"/>
            <w:noWrap w:val="0"/>
            <w:vAlign w:val="center"/>
          </w:tcPr>
          <w:p>
            <w:pPr>
              <w:spacing w:line="300" w:lineRule="auto"/>
              <w:jc w:val="center"/>
              <w:rPr>
                <w:rFonts w:hint="eastAsia" w:ascii="仿宋" w:hAnsi="仿宋" w:eastAsia="仿宋" w:cs="仿宋"/>
                <w:sz w:val="21"/>
                <w:szCs w:val="21"/>
              </w:rPr>
            </w:pPr>
            <w:r>
              <w:rPr>
                <w:rFonts w:hint="eastAsia" w:ascii="仿宋" w:hAnsi="仿宋" w:eastAsia="仿宋" w:cs="仿宋"/>
                <w:sz w:val="21"/>
                <w:szCs w:val="21"/>
              </w:rPr>
              <w:t>初级工</w:t>
            </w:r>
          </w:p>
        </w:tc>
        <w:tc>
          <w:tcPr>
            <w:tcW w:w="2109" w:type="dxa"/>
            <w:vMerge w:val="restart"/>
            <w:noWrap w:val="0"/>
            <w:vAlign w:val="center"/>
          </w:tcPr>
          <w:p>
            <w:pPr>
              <w:spacing w:line="300" w:lineRule="auto"/>
              <w:rPr>
                <w:rFonts w:hint="eastAsia" w:ascii="仿宋" w:hAnsi="仿宋" w:eastAsia="仿宋" w:cs="仿宋"/>
                <w:sz w:val="21"/>
                <w:szCs w:val="21"/>
              </w:rPr>
            </w:pPr>
            <w:r>
              <w:rPr>
                <w:rFonts w:hint="eastAsia" w:ascii="仿宋" w:hAnsi="仿宋" w:eastAsia="仿宋" w:cs="仿宋"/>
                <w:sz w:val="21"/>
                <w:szCs w:val="21"/>
              </w:rPr>
              <w:t>1.操作车辆</w:t>
            </w:r>
          </w:p>
        </w:tc>
        <w:tc>
          <w:tcPr>
            <w:tcW w:w="3471" w:type="dxa"/>
            <w:noWrap w:val="0"/>
            <w:vAlign w:val="center"/>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驾驶车辆</w:t>
            </w:r>
          </w:p>
        </w:tc>
        <w:tc>
          <w:tcPr>
            <w:tcW w:w="1740" w:type="dxa"/>
            <w:vMerge w:val="restart"/>
            <w:noWrap w:val="0"/>
            <w:vAlign w:val="center"/>
          </w:tcPr>
          <w:p>
            <w:pPr>
              <w:spacing w:line="300" w:lineRule="auto"/>
              <w:rPr>
                <w:rFonts w:hint="eastAsia" w:ascii="仿宋" w:hAnsi="仿宋" w:eastAsia="仿宋" w:cs="仿宋"/>
                <w:sz w:val="21"/>
                <w:szCs w:val="21"/>
              </w:rPr>
            </w:pPr>
            <w:r>
              <w:rPr>
                <w:rFonts w:hint="eastAsia" w:ascii="仿宋" w:hAnsi="仿宋" w:eastAsia="仿宋" w:cs="仿宋"/>
                <w:sz w:val="21"/>
                <w:szCs w:val="21"/>
              </w:rPr>
              <w:t>1.汽车使用与维护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center"/>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操作车辆系统</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center"/>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调整车辆设置</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noWrap w:val="0"/>
            <w:vAlign w:val="center"/>
          </w:tcPr>
          <w:p>
            <w:pPr>
              <w:spacing w:line="300" w:lineRule="auto"/>
              <w:rPr>
                <w:rFonts w:hint="eastAsia" w:ascii="仿宋" w:hAnsi="仿宋" w:eastAsia="仿宋" w:cs="仿宋"/>
                <w:sz w:val="21"/>
                <w:szCs w:val="21"/>
              </w:rPr>
            </w:pPr>
            <w:r>
              <w:rPr>
                <w:rFonts w:hint="eastAsia" w:ascii="仿宋" w:hAnsi="仿宋" w:eastAsia="仿宋" w:cs="仿宋"/>
                <w:sz w:val="21"/>
                <w:szCs w:val="21"/>
              </w:rPr>
              <w:t>2.新车检查</w:t>
            </w:r>
          </w:p>
        </w:tc>
        <w:tc>
          <w:tcPr>
            <w:tcW w:w="3471" w:type="dxa"/>
            <w:noWrap w:val="0"/>
            <w:vAlign w:val="center"/>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新车PDI检查</w:t>
            </w:r>
          </w:p>
        </w:tc>
        <w:tc>
          <w:tcPr>
            <w:tcW w:w="1740" w:type="dxa"/>
            <w:vMerge w:val="continue"/>
            <w:noWrap w:val="0"/>
            <w:vAlign w:val="center"/>
          </w:tcPr>
          <w:p>
            <w:pPr>
              <w:spacing w:line="300" w:lineRule="auto"/>
              <w:ind w:left="1260"/>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restart"/>
            <w:noWrap w:val="0"/>
            <w:vAlign w:val="center"/>
          </w:tcPr>
          <w:p>
            <w:pPr>
              <w:spacing w:line="300" w:lineRule="auto"/>
              <w:rPr>
                <w:rFonts w:hint="eastAsia" w:ascii="仿宋" w:hAnsi="仿宋" w:eastAsia="仿宋" w:cs="仿宋"/>
                <w:sz w:val="21"/>
                <w:szCs w:val="21"/>
              </w:rPr>
            </w:pPr>
            <w:r>
              <w:rPr>
                <w:rFonts w:hint="eastAsia" w:ascii="仿宋" w:hAnsi="仿宋" w:eastAsia="仿宋" w:cs="仿宋"/>
                <w:sz w:val="21"/>
                <w:szCs w:val="21"/>
              </w:rPr>
              <w:t>3.定期维护车辆</w:t>
            </w:r>
          </w:p>
        </w:tc>
        <w:tc>
          <w:tcPr>
            <w:tcW w:w="3471" w:type="dxa"/>
            <w:noWrap w:val="0"/>
            <w:vAlign w:val="center"/>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首次维护车辆</w:t>
            </w:r>
          </w:p>
        </w:tc>
        <w:tc>
          <w:tcPr>
            <w:tcW w:w="1740" w:type="dxa"/>
            <w:vMerge w:val="continue"/>
            <w:noWrap w:val="0"/>
            <w:vAlign w:val="center"/>
          </w:tcPr>
          <w:p>
            <w:pPr>
              <w:spacing w:line="300" w:lineRule="auto"/>
              <w:ind w:left="1260"/>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center"/>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定期维护车辆</w:t>
            </w:r>
          </w:p>
        </w:tc>
        <w:tc>
          <w:tcPr>
            <w:tcW w:w="1740" w:type="dxa"/>
            <w:vMerge w:val="continue"/>
            <w:noWrap w:val="0"/>
            <w:vAlign w:val="center"/>
          </w:tcPr>
          <w:p>
            <w:pPr>
              <w:spacing w:line="300" w:lineRule="auto"/>
              <w:ind w:left="1260"/>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restart"/>
            <w:noWrap w:val="0"/>
            <w:vAlign w:val="center"/>
          </w:tcPr>
          <w:p>
            <w:pPr>
              <w:spacing w:line="300" w:lineRule="auto"/>
              <w:rPr>
                <w:rFonts w:hint="eastAsia" w:ascii="仿宋" w:hAnsi="仿宋" w:eastAsia="仿宋" w:cs="仿宋"/>
                <w:sz w:val="21"/>
                <w:szCs w:val="21"/>
              </w:rPr>
            </w:pPr>
            <w:r>
              <w:rPr>
                <w:rFonts w:hint="eastAsia" w:ascii="仿宋" w:hAnsi="仿宋" w:eastAsia="仿宋" w:cs="仿宋"/>
                <w:sz w:val="21"/>
                <w:szCs w:val="21"/>
              </w:rPr>
              <w:t>4.检修汽车发动机机械系统故障</w:t>
            </w: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发动机吊装</w:t>
            </w:r>
          </w:p>
        </w:tc>
        <w:tc>
          <w:tcPr>
            <w:tcW w:w="1740" w:type="dxa"/>
            <w:vMerge w:val="restart"/>
            <w:noWrap w:val="0"/>
            <w:vAlign w:val="center"/>
          </w:tcPr>
          <w:p>
            <w:pPr>
              <w:spacing w:line="300" w:lineRule="auto"/>
              <w:rPr>
                <w:rFonts w:hint="eastAsia" w:ascii="仿宋" w:hAnsi="仿宋" w:eastAsia="仿宋" w:cs="仿宋"/>
                <w:sz w:val="21"/>
                <w:szCs w:val="21"/>
              </w:rPr>
            </w:pPr>
            <w:r>
              <w:rPr>
                <w:rFonts w:hint="eastAsia" w:ascii="仿宋" w:hAnsi="仿宋" w:eastAsia="仿宋" w:cs="仿宋"/>
                <w:sz w:val="21"/>
                <w:szCs w:val="21"/>
              </w:rPr>
              <w:t>2.汽车发动机机械系统检修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检修发动机机械故障</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检修发动机水温异常故障</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检修发动机机油压力报警故障</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发动机大修</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restart"/>
            <w:noWrap w:val="0"/>
            <w:vAlign w:val="center"/>
          </w:tcPr>
          <w:p>
            <w:pPr>
              <w:spacing w:line="300" w:lineRule="auto"/>
              <w:rPr>
                <w:rFonts w:hint="eastAsia" w:ascii="仿宋" w:hAnsi="仿宋" w:eastAsia="仿宋" w:cs="仿宋"/>
                <w:sz w:val="21"/>
                <w:szCs w:val="21"/>
              </w:rPr>
            </w:pPr>
            <w:r>
              <w:rPr>
                <w:rFonts w:hint="eastAsia" w:ascii="仿宋" w:hAnsi="仿宋" w:eastAsia="仿宋" w:cs="仿宋"/>
                <w:sz w:val="21"/>
                <w:szCs w:val="21"/>
              </w:rPr>
              <w:t>5.检修汽车底盘机械系统故障</w:t>
            </w: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检修离合器故障</w:t>
            </w:r>
          </w:p>
        </w:tc>
        <w:tc>
          <w:tcPr>
            <w:tcW w:w="1740" w:type="dxa"/>
            <w:vMerge w:val="restart"/>
            <w:noWrap w:val="0"/>
            <w:vAlign w:val="center"/>
          </w:tcPr>
          <w:p>
            <w:pPr>
              <w:spacing w:line="300" w:lineRule="auto"/>
              <w:rPr>
                <w:rFonts w:hint="eastAsia" w:ascii="仿宋" w:hAnsi="仿宋" w:eastAsia="仿宋" w:cs="仿宋"/>
                <w:sz w:val="21"/>
                <w:szCs w:val="21"/>
              </w:rPr>
            </w:pPr>
            <w:r>
              <w:rPr>
                <w:rFonts w:hint="eastAsia" w:ascii="仿宋" w:hAnsi="仿宋" w:eastAsia="仿宋" w:cs="仿宋"/>
                <w:sz w:val="21"/>
                <w:szCs w:val="21"/>
              </w:rPr>
              <w:t>3.汽车底盘机械系统检修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检修手动变速器换挡困难故障</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检修传动轴故障</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进行四轮定位作业</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检修悬架工作不良故障</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检修汽车跑偏故障</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检修汽车转向沉重故障</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检修汽车制动不良故障</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检修汽车制动跑偏故障</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restart"/>
            <w:noWrap w:val="0"/>
            <w:vAlign w:val="center"/>
          </w:tcPr>
          <w:p>
            <w:pPr>
              <w:spacing w:line="300" w:lineRule="auto"/>
              <w:rPr>
                <w:rFonts w:hint="eastAsia" w:ascii="仿宋" w:hAnsi="仿宋" w:eastAsia="仿宋" w:cs="仿宋"/>
                <w:sz w:val="21"/>
                <w:szCs w:val="21"/>
              </w:rPr>
            </w:pPr>
            <w:r>
              <w:rPr>
                <w:rFonts w:hint="eastAsia" w:ascii="仿宋" w:hAnsi="仿宋" w:eastAsia="仿宋" w:cs="仿宋"/>
                <w:sz w:val="21"/>
                <w:szCs w:val="21"/>
              </w:rPr>
              <w:t>6.检修汽车电器故障</w:t>
            </w: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检修电源系统故障</w:t>
            </w:r>
          </w:p>
        </w:tc>
        <w:tc>
          <w:tcPr>
            <w:tcW w:w="1740" w:type="dxa"/>
            <w:vMerge w:val="restart"/>
            <w:noWrap w:val="0"/>
            <w:vAlign w:val="center"/>
          </w:tcPr>
          <w:p>
            <w:pPr>
              <w:spacing w:line="300" w:lineRule="auto"/>
              <w:rPr>
                <w:rFonts w:hint="eastAsia" w:ascii="仿宋" w:hAnsi="仿宋" w:eastAsia="仿宋" w:cs="仿宋"/>
                <w:sz w:val="21"/>
                <w:szCs w:val="21"/>
              </w:rPr>
            </w:pPr>
            <w:r>
              <w:rPr>
                <w:rFonts w:hint="eastAsia" w:ascii="仿宋" w:hAnsi="仿宋" w:eastAsia="仿宋" w:cs="仿宋"/>
                <w:sz w:val="21"/>
                <w:szCs w:val="21"/>
              </w:rPr>
              <w:t>4.汽车电气系统检修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center"/>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检修起动系统故障</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center"/>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检修仪表指示故障</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center"/>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检修照明信号系统故障</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center"/>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检修辅助电器故障</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restart"/>
            <w:noWrap w:val="0"/>
            <w:vAlign w:val="center"/>
          </w:tcPr>
          <w:p>
            <w:pPr>
              <w:spacing w:line="300" w:lineRule="auto"/>
              <w:jc w:val="center"/>
              <w:rPr>
                <w:rFonts w:hint="eastAsia" w:ascii="仿宋" w:hAnsi="仿宋" w:eastAsia="仿宋" w:cs="仿宋"/>
                <w:sz w:val="21"/>
                <w:szCs w:val="21"/>
              </w:rPr>
            </w:pPr>
            <w:r>
              <w:rPr>
                <w:rFonts w:hint="eastAsia" w:ascii="仿宋" w:hAnsi="仿宋" w:eastAsia="仿宋" w:cs="仿宋"/>
                <w:sz w:val="21"/>
                <w:szCs w:val="21"/>
              </w:rPr>
              <w:t>中级工</w:t>
            </w:r>
          </w:p>
        </w:tc>
        <w:tc>
          <w:tcPr>
            <w:tcW w:w="2109" w:type="dxa"/>
            <w:vMerge w:val="restart"/>
            <w:noWrap w:val="0"/>
            <w:vAlign w:val="center"/>
          </w:tcPr>
          <w:p>
            <w:pPr>
              <w:spacing w:line="300" w:lineRule="auto"/>
              <w:rPr>
                <w:rFonts w:hint="eastAsia" w:ascii="仿宋" w:hAnsi="仿宋" w:eastAsia="仿宋" w:cs="仿宋"/>
                <w:sz w:val="21"/>
                <w:szCs w:val="21"/>
              </w:rPr>
            </w:pPr>
            <w:r>
              <w:rPr>
                <w:rFonts w:hint="eastAsia" w:ascii="仿宋" w:hAnsi="仿宋" w:eastAsia="仿宋" w:cs="仿宋"/>
                <w:sz w:val="21"/>
                <w:szCs w:val="21"/>
              </w:rPr>
              <w:t>7.检修汽车发动机电控系统故障</w:t>
            </w: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检修发动机故障灯点亮故障</w:t>
            </w:r>
          </w:p>
        </w:tc>
        <w:tc>
          <w:tcPr>
            <w:tcW w:w="1740" w:type="dxa"/>
            <w:vMerge w:val="restart"/>
            <w:noWrap w:val="0"/>
            <w:vAlign w:val="center"/>
          </w:tcPr>
          <w:p>
            <w:pPr>
              <w:spacing w:line="300" w:lineRule="auto"/>
              <w:rPr>
                <w:rFonts w:hint="eastAsia" w:ascii="仿宋" w:hAnsi="仿宋" w:eastAsia="仿宋" w:cs="仿宋"/>
                <w:sz w:val="21"/>
                <w:szCs w:val="21"/>
              </w:rPr>
            </w:pPr>
            <w:r>
              <w:rPr>
                <w:rFonts w:hint="eastAsia" w:ascii="仿宋" w:hAnsi="仿宋" w:eastAsia="仿宋" w:cs="仿宋"/>
                <w:sz w:val="21"/>
                <w:szCs w:val="21"/>
              </w:rPr>
              <w:t>5.汽车发动机电控系统检修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检修发动机无法起动故障</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检修发动机怠速不良故障</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检修发动机加速不良故障</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restart"/>
            <w:noWrap w:val="0"/>
            <w:vAlign w:val="center"/>
          </w:tcPr>
          <w:p>
            <w:pPr>
              <w:spacing w:line="300" w:lineRule="auto"/>
              <w:rPr>
                <w:rFonts w:hint="eastAsia" w:ascii="仿宋" w:hAnsi="仿宋" w:eastAsia="仿宋" w:cs="仿宋"/>
                <w:sz w:val="21"/>
                <w:szCs w:val="21"/>
              </w:rPr>
            </w:pPr>
            <w:r>
              <w:rPr>
                <w:rFonts w:hint="eastAsia" w:ascii="仿宋" w:hAnsi="仿宋" w:eastAsia="仿宋" w:cs="仿宋"/>
                <w:sz w:val="21"/>
                <w:szCs w:val="21"/>
              </w:rPr>
              <w:t>8.检修汽车底盘电控系统故障</w:t>
            </w: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检修自动变速器换挡冲击故障</w:t>
            </w:r>
          </w:p>
        </w:tc>
        <w:tc>
          <w:tcPr>
            <w:tcW w:w="1740" w:type="dxa"/>
            <w:vMerge w:val="restart"/>
            <w:noWrap w:val="0"/>
            <w:vAlign w:val="center"/>
          </w:tcPr>
          <w:p>
            <w:pPr>
              <w:spacing w:line="300" w:lineRule="auto"/>
              <w:rPr>
                <w:rFonts w:hint="eastAsia" w:ascii="仿宋" w:hAnsi="仿宋" w:eastAsia="仿宋" w:cs="仿宋"/>
                <w:sz w:val="21"/>
                <w:szCs w:val="21"/>
              </w:rPr>
            </w:pPr>
            <w:r>
              <w:rPr>
                <w:rFonts w:hint="eastAsia" w:ascii="仿宋" w:hAnsi="仿宋" w:eastAsia="仿宋" w:cs="仿宋"/>
                <w:sz w:val="21"/>
                <w:szCs w:val="21"/>
              </w:rPr>
              <w:t>6.汽车底盘电控系统检修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检修自动变速器油温过高故障</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检修自动变速器车起步无力</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检修自动变速器漏油故障</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检修ABS/ASR灯亮故障</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检修BA系统故障</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检修电控悬架系统故障</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检修电动转向系统故障</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restart"/>
            <w:noWrap w:val="0"/>
            <w:vAlign w:val="center"/>
          </w:tcPr>
          <w:p>
            <w:pPr>
              <w:spacing w:line="300" w:lineRule="auto"/>
              <w:rPr>
                <w:rFonts w:hint="eastAsia" w:ascii="仿宋" w:hAnsi="仿宋" w:eastAsia="仿宋" w:cs="仿宋"/>
                <w:sz w:val="21"/>
                <w:szCs w:val="21"/>
              </w:rPr>
            </w:pPr>
            <w:r>
              <w:rPr>
                <w:rFonts w:hint="eastAsia" w:ascii="仿宋" w:hAnsi="仿宋" w:eastAsia="仿宋" w:cs="仿宋"/>
                <w:sz w:val="21"/>
                <w:szCs w:val="21"/>
              </w:rPr>
              <w:t>9.检修汽车车身电控系统故障</w:t>
            </w: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检修SRS灯亮故障</w:t>
            </w:r>
          </w:p>
        </w:tc>
        <w:tc>
          <w:tcPr>
            <w:tcW w:w="1740" w:type="dxa"/>
            <w:vMerge w:val="restart"/>
            <w:noWrap w:val="0"/>
            <w:vAlign w:val="center"/>
          </w:tcPr>
          <w:p>
            <w:pPr>
              <w:spacing w:line="300" w:lineRule="auto"/>
              <w:rPr>
                <w:rFonts w:hint="eastAsia" w:ascii="仿宋" w:hAnsi="仿宋" w:eastAsia="仿宋" w:cs="仿宋"/>
                <w:sz w:val="21"/>
                <w:szCs w:val="21"/>
              </w:rPr>
            </w:pPr>
            <w:r>
              <w:rPr>
                <w:rFonts w:hint="eastAsia" w:ascii="仿宋" w:hAnsi="仿宋" w:eastAsia="仿宋" w:cs="仿宋"/>
                <w:sz w:val="21"/>
                <w:szCs w:val="21"/>
              </w:rPr>
              <w:t>7.汽车车身电控系统检修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检修中控锁故障</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检修防盗系统故障</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检修巡航系统故障</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检修辅助停车系统故障</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restart"/>
            <w:noWrap w:val="0"/>
            <w:vAlign w:val="center"/>
          </w:tcPr>
          <w:p>
            <w:pPr>
              <w:spacing w:line="300" w:lineRule="auto"/>
              <w:rPr>
                <w:rFonts w:hint="eastAsia" w:ascii="仿宋" w:hAnsi="仿宋" w:eastAsia="仿宋" w:cs="仿宋"/>
                <w:sz w:val="21"/>
                <w:szCs w:val="21"/>
              </w:rPr>
            </w:pPr>
            <w:r>
              <w:rPr>
                <w:rFonts w:hint="eastAsia" w:ascii="仿宋" w:hAnsi="仿宋" w:eastAsia="仿宋" w:cs="仿宋"/>
                <w:sz w:val="21"/>
                <w:szCs w:val="21"/>
              </w:rPr>
              <w:t>10.检修汽车空调故障</w:t>
            </w: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维护空调</w:t>
            </w:r>
          </w:p>
        </w:tc>
        <w:tc>
          <w:tcPr>
            <w:tcW w:w="1740" w:type="dxa"/>
            <w:vMerge w:val="restart"/>
            <w:noWrap w:val="0"/>
            <w:vAlign w:val="center"/>
          </w:tcPr>
          <w:p>
            <w:pPr>
              <w:spacing w:line="300" w:lineRule="auto"/>
              <w:rPr>
                <w:rFonts w:hint="eastAsia" w:ascii="仿宋" w:hAnsi="仿宋" w:eastAsia="仿宋" w:cs="仿宋"/>
                <w:sz w:val="21"/>
                <w:szCs w:val="21"/>
              </w:rPr>
            </w:pPr>
            <w:r>
              <w:rPr>
                <w:rFonts w:hint="eastAsia" w:ascii="仿宋" w:hAnsi="仿宋" w:eastAsia="仿宋" w:cs="仿宋"/>
                <w:sz w:val="21"/>
                <w:szCs w:val="21"/>
              </w:rPr>
              <w:t>8.汽车空调系统检修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检修空调异响故障</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检修手动空调制冷不足故障</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检修自动空调不制冷故障</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restart"/>
            <w:noWrap w:val="0"/>
            <w:vAlign w:val="center"/>
          </w:tcPr>
          <w:p>
            <w:pPr>
              <w:spacing w:line="300" w:lineRule="auto"/>
              <w:jc w:val="center"/>
              <w:rPr>
                <w:rFonts w:hint="eastAsia" w:ascii="仿宋" w:hAnsi="仿宋" w:eastAsia="仿宋" w:cs="仿宋"/>
                <w:sz w:val="21"/>
                <w:szCs w:val="21"/>
              </w:rPr>
            </w:pPr>
            <w:r>
              <w:rPr>
                <w:rFonts w:hint="eastAsia" w:ascii="仿宋" w:hAnsi="仿宋" w:eastAsia="仿宋" w:cs="仿宋"/>
                <w:sz w:val="21"/>
                <w:szCs w:val="21"/>
              </w:rPr>
              <w:t>高级工</w:t>
            </w:r>
          </w:p>
        </w:tc>
        <w:tc>
          <w:tcPr>
            <w:tcW w:w="2109" w:type="dxa"/>
            <w:vMerge w:val="restart"/>
            <w:noWrap w:val="0"/>
            <w:vAlign w:val="center"/>
          </w:tcPr>
          <w:p>
            <w:pPr>
              <w:spacing w:line="300" w:lineRule="auto"/>
              <w:rPr>
                <w:rFonts w:hint="eastAsia" w:ascii="仿宋" w:hAnsi="仿宋" w:eastAsia="仿宋" w:cs="仿宋"/>
                <w:sz w:val="21"/>
                <w:szCs w:val="21"/>
              </w:rPr>
            </w:pPr>
            <w:r>
              <w:rPr>
                <w:rFonts w:hint="eastAsia" w:ascii="仿宋" w:hAnsi="仿宋" w:eastAsia="仿宋" w:cs="仿宋"/>
                <w:sz w:val="21"/>
                <w:szCs w:val="21"/>
              </w:rPr>
              <w:t>11.检测诊断汽车</w:t>
            </w: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汽车安全环保检测</w:t>
            </w:r>
          </w:p>
        </w:tc>
        <w:tc>
          <w:tcPr>
            <w:tcW w:w="1740" w:type="dxa"/>
            <w:vMerge w:val="restart"/>
            <w:noWrap w:val="0"/>
            <w:vAlign w:val="center"/>
          </w:tcPr>
          <w:p>
            <w:pPr>
              <w:spacing w:line="300" w:lineRule="auto"/>
              <w:rPr>
                <w:rFonts w:hint="eastAsia" w:ascii="仿宋" w:hAnsi="仿宋" w:eastAsia="仿宋" w:cs="仿宋"/>
                <w:sz w:val="21"/>
                <w:szCs w:val="21"/>
              </w:rPr>
            </w:pPr>
            <w:r>
              <w:rPr>
                <w:rFonts w:hint="eastAsia" w:ascii="仿宋" w:hAnsi="仿宋" w:eastAsia="仿宋" w:cs="仿宋"/>
                <w:sz w:val="21"/>
                <w:szCs w:val="21"/>
              </w:rPr>
              <w:t>9.汽车检测诊断技术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汽车发动机检修</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汽车底盘检测</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汽车电气检测</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汽车排放和噪声检测</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restart"/>
            <w:noWrap w:val="0"/>
            <w:vAlign w:val="center"/>
          </w:tcPr>
          <w:p>
            <w:pPr>
              <w:spacing w:line="300" w:lineRule="auto"/>
              <w:rPr>
                <w:rFonts w:hint="eastAsia" w:ascii="仿宋" w:hAnsi="仿宋" w:eastAsia="仿宋" w:cs="仿宋"/>
                <w:sz w:val="21"/>
                <w:szCs w:val="21"/>
              </w:rPr>
            </w:pPr>
            <w:r>
              <w:rPr>
                <w:rFonts w:hint="eastAsia" w:ascii="仿宋" w:hAnsi="仿宋" w:eastAsia="仿宋" w:cs="仿宋"/>
                <w:sz w:val="21"/>
                <w:szCs w:val="21"/>
              </w:rPr>
              <w:t>12.排除汽车综合故障</w:t>
            </w: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预检车辆</w:t>
            </w:r>
          </w:p>
        </w:tc>
        <w:tc>
          <w:tcPr>
            <w:tcW w:w="1740" w:type="dxa"/>
            <w:vMerge w:val="restart"/>
            <w:noWrap w:val="0"/>
            <w:vAlign w:val="center"/>
          </w:tcPr>
          <w:p>
            <w:pPr>
              <w:spacing w:line="300" w:lineRule="auto"/>
              <w:rPr>
                <w:rFonts w:hint="eastAsia" w:ascii="仿宋" w:hAnsi="仿宋" w:eastAsia="仿宋" w:cs="仿宋"/>
                <w:sz w:val="21"/>
                <w:szCs w:val="21"/>
              </w:rPr>
            </w:pPr>
            <w:r>
              <w:rPr>
                <w:rFonts w:hint="eastAsia" w:ascii="仿宋" w:hAnsi="仿宋" w:eastAsia="仿宋" w:cs="仿宋"/>
                <w:sz w:val="21"/>
                <w:szCs w:val="21"/>
              </w:rPr>
              <w:t>10.汽车综合故障诊断与排除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异响诊断与排除</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车辆综合故障诊断</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检修排放超标</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restart"/>
            <w:noWrap w:val="0"/>
            <w:vAlign w:val="center"/>
          </w:tcPr>
          <w:p>
            <w:pPr>
              <w:spacing w:line="300" w:lineRule="auto"/>
              <w:rPr>
                <w:rFonts w:hint="eastAsia" w:ascii="仿宋" w:hAnsi="仿宋" w:eastAsia="仿宋" w:cs="仿宋"/>
                <w:sz w:val="21"/>
                <w:szCs w:val="21"/>
              </w:rPr>
            </w:pPr>
            <w:r>
              <w:rPr>
                <w:rFonts w:hint="eastAsia" w:ascii="仿宋" w:hAnsi="仿宋" w:eastAsia="仿宋" w:cs="仿宋"/>
                <w:sz w:val="21"/>
                <w:szCs w:val="21"/>
              </w:rPr>
              <w:t>13.检验汽车维修质量</w:t>
            </w: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进行竣工检验作业</w:t>
            </w:r>
          </w:p>
        </w:tc>
        <w:tc>
          <w:tcPr>
            <w:tcW w:w="1740" w:type="dxa"/>
            <w:vMerge w:val="restart"/>
            <w:noWrap w:val="0"/>
            <w:vAlign w:val="center"/>
          </w:tcPr>
          <w:p>
            <w:pPr>
              <w:spacing w:line="300" w:lineRule="auto"/>
              <w:rPr>
                <w:rFonts w:hint="eastAsia" w:ascii="仿宋" w:hAnsi="仿宋" w:eastAsia="仿宋" w:cs="仿宋"/>
                <w:sz w:val="21"/>
                <w:szCs w:val="21"/>
              </w:rPr>
            </w:pPr>
            <w:r>
              <w:rPr>
                <w:rFonts w:hint="eastAsia" w:ascii="仿宋" w:hAnsi="仿宋" w:eastAsia="仿宋" w:cs="仿宋"/>
                <w:sz w:val="21"/>
                <w:szCs w:val="21"/>
              </w:rPr>
              <w:t>11.汽车维修质量检验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汽车安全环保性能检测</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汽车综合性能检测</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restart"/>
            <w:noWrap w:val="0"/>
            <w:vAlign w:val="center"/>
          </w:tcPr>
          <w:p>
            <w:pPr>
              <w:spacing w:line="300" w:lineRule="auto"/>
              <w:rPr>
                <w:rFonts w:hint="eastAsia" w:ascii="仿宋" w:hAnsi="仿宋" w:eastAsia="仿宋" w:cs="仿宋"/>
                <w:sz w:val="21"/>
                <w:szCs w:val="21"/>
              </w:rPr>
            </w:pPr>
            <w:r>
              <w:rPr>
                <w:rFonts w:hint="eastAsia" w:ascii="仿宋" w:hAnsi="仿宋" w:eastAsia="仿宋" w:cs="仿宋"/>
                <w:sz w:val="21"/>
                <w:szCs w:val="21"/>
              </w:rPr>
              <w:t>14.管理汽车维修企业</w:t>
            </w: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维修企业人力资源管理</w:t>
            </w:r>
          </w:p>
        </w:tc>
        <w:tc>
          <w:tcPr>
            <w:tcW w:w="1740" w:type="dxa"/>
            <w:vMerge w:val="restart"/>
            <w:noWrap w:val="0"/>
            <w:vAlign w:val="center"/>
          </w:tcPr>
          <w:p>
            <w:pPr>
              <w:spacing w:line="300" w:lineRule="auto"/>
              <w:rPr>
                <w:rFonts w:hint="eastAsia" w:ascii="仿宋" w:hAnsi="仿宋" w:eastAsia="仿宋" w:cs="仿宋"/>
                <w:sz w:val="21"/>
                <w:szCs w:val="21"/>
              </w:rPr>
            </w:pPr>
            <w:r>
              <w:rPr>
                <w:rFonts w:hint="eastAsia" w:ascii="仿宋" w:hAnsi="仿宋" w:eastAsia="仿宋" w:cs="仿宋"/>
                <w:sz w:val="21"/>
                <w:szCs w:val="21"/>
              </w:rPr>
              <w:t>12.汽车维修企业管理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维修企业业务管理</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维修企业现场管理</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维修企业财务管理</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restart"/>
            <w:noWrap w:val="0"/>
            <w:vAlign w:val="center"/>
          </w:tcPr>
          <w:p>
            <w:pPr>
              <w:spacing w:line="300" w:lineRule="auto"/>
              <w:rPr>
                <w:rFonts w:hint="eastAsia" w:ascii="仿宋" w:hAnsi="仿宋" w:eastAsia="仿宋" w:cs="仿宋"/>
                <w:sz w:val="21"/>
                <w:szCs w:val="21"/>
              </w:rPr>
            </w:pPr>
            <w:r>
              <w:rPr>
                <w:rFonts w:hint="eastAsia" w:ascii="仿宋" w:hAnsi="仿宋" w:eastAsia="仿宋" w:cs="仿宋"/>
                <w:sz w:val="21"/>
                <w:szCs w:val="21"/>
              </w:rPr>
              <w:t>15.检修汽车车载网络系统</w:t>
            </w: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检修总线系统故障</w:t>
            </w:r>
          </w:p>
        </w:tc>
        <w:tc>
          <w:tcPr>
            <w:tcW w:w="1740" w:type="dxa"/>
            <w:vMerge w:val="restart"/>
            <w:noWrap w:val="0"/>
            <w:vAlign w:val="center"/>
          </w:tcPr>
          <w:p>
            <w:pPr>
              <w:spacing w:line="300" w:lineRule="auto"/>
              <w:rPr>
                <w:rFonts w:hint="eastAsia" w:ascii="仿宋" w:hAnsi="仿宋" w:eastAsia="仿宋" w:cs="仿宋"/>
                <w:sz w:val="21"/>
                <w:szCs w:val="21"/>
              </w:rPr>
            </w:pPr>
            <w:r>
              <w:rPr>
                <w:rFonts w:hint="eastAsia" w:ascii="仿宋" w:hAnsi="仿宋" w:eastAsia="仿宋" w:cs="仿宋"/>
                <w:sz w:val="21"/>
                <w:szCs w:val="21"/>
              </w:rPr>
              <w:t>13.汽车车载网络系统检修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检修音响通讯不良故障</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检修导航系统故障</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restart"/>
            <w:noWrap w:val="0"/>
            <w:vAlign w:val="center"/>
          </w:tcPr>
          <w:p>
            <w:pPr>
              <w:spacing w:line="300" w:lineRule="auto"/>
              <w:jc w:val="center"/>
              <w:rPr>
                <w:rFonts w:hint="eastAsia" w:ascii="仿宋" w:hAnsi="仿宋" w:eastAsia="仿宋" w:cs="仿宋"/>
                <w:sz w:val="21"/>
                <w:szCs w:val="21"/>
              </w:rPr>
            </w:pPr>
            <w:bookmarkStart w:id="42" w:name="_Hlk367913446"/>
            <w:r>
              <w:rPr>
                <w:rFonts w:hint="eastAsia" w:ascii="仿宋" w:hAnsi="仿宋" w:eastAsia="仿宋" w:cs="仿宋"/>
                <w:sz w:val="21"/>
                <w:szCs w:val="21"/>
              </w:rPr>
              <w:t>预备</w:t>
            </w:r>
          </w:p>
          <w:p>
            <w:pPr>
              <w:spacing w:line="300" w:lineRule="auto"/>
              <w:jc w:val="center"/>
              <w:rPr>
                <w:rFonts w:hint="eastAsia" w:ascii="仿宋" w:hAnsi="仿宋" w:eastAsia="仿宋" w:cs="仿宋"/>
                <w:sz w:val="21"/>
                <w:szCs w:val="21"/>
              </w:rPr>
            </w:pPr>
            <w:r>
              <w:rPr>
                <w:rFonts w:hint="eastAsia" w:ascii="仿宋" w:hAnsi="仿宋" w:eastAsia="仿宋" w:cs="仿宋"/>
                <w:sz w:val="21"/>
                <w:szCs w:val="21"/>
              </w:rPr>
              <w:t>技师</w:t>
            </w:r>
          </w:p>
        </w:tc>
        <w:tc>
          <w:tcPr>
            <w:tcW w:w="2109" w:type="dxa"/>
            <w:vMerge w:val="restart"/>
            <w:noWrap w:val="0"/>
            <w:vAlign w:val="center"/>
          </w:tcPr>
          <w:p>
            <w:pPr>
              <w:spacing w:line="300" w:lineRule="auto"/>
              <w:rPr>
                <w:rFonts w:hint="eastAsia" w:ascii="仿宋" w:hAnsi="仿宋" w:eastAsia="仿宋" w:cs="仿宋"/>
                <w:sz w:val="21"/>
                <w:szCs w:val="21"/>
              </w:rPr>
            </w:pPr>
            <w:r>
              <w:rPr>
                <w:rFonts w:hint="eastAsia" w:ascii="仿宋" w:hAnsi="仿宋" w:eastAsia="仿宋" w:cs="仿宋"/>
                <w:sz w:val="21"/>
                <w:szCs w:val="21"/>
              </w:rPr>
              <w:t>16.汽车营销</w:t>
            </w: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汽车营销实战</w:t>
            </w:r>
          </w:p>
        </w:tc>
        <w:tc>
          <w:tcPr>
            <w:tcW w:w="1740" w:type="dxa"/>
            <w:vMerge w:val="restart"/>
            <w:noWrap w:val="0"/>
            <w:vAlign w:val="center"/>
          </w:tcPr>
          <w:p>
            <w:pPr>
              <w:spacing w:line="300" w:lineRule="auto"/>
              <w:rPr>
                <w:rFonts w:hint="eastAsia" w:ascii="仿宋" w:hAnsi="仿宋" w:eastAsia="仿宋" w:cs="仿宋"/>
                <w:sz w:val="21"/>
                <w:szCs w:val="21"/>
              </w:rPr>
            </w:pPr>
            <w:r>
              <w:rPr>
                <w:rFonts w:hint="eastAsia" w:ascii="仿宋" w:hAnsi="仿宋" w:eastAsia="仿宋" w:cs="仿宋"/>
                <w:sz w:val="21"/>
                <w:szCs w:val="21"/>
              </w:rPr>
              <w:t>14.汽车市场营销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汽车营销策划</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restart"/>
            <w:noWrap w:val="0"/>
            <w:vAlign w:val="center"/>
          </w:tcPr>
          <w:p>
            <w:pPr>
              <w:spacing w:line="300" w:lineRule="auto"/>
              <w:rPr>
                <w:rFonts w:hint="eastAsia" w:ascii="仿宋" w:hAnsi="仿宋" w:eastAsia="仿宋" w:cs="仿宋"/>
                <w:sz w:val="21"/>
                <w:szCs w:val="21"/>
              </w:rPr>
            </w:pPr>
            <w:r>
              <w:rPr>
                <w:rFonts w:hint="eastAsia" w:ascii="仿宋" w:hAnsi="仿宋" w:eastAsia="仿宋" w:cs="仿宋"/>
                <w:sz w:val="21"/>
                <w:szCs w:val="21"/>
              </w:rPr>
              <w:t>17.汽车保险与理赔</w:t>
            </w: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车辆勘察及定损</w:t>
            </w:r>
          </w:p>
        </w:tc>
        <w:tc>
          <w:tcPr>
            <w:tcW w:w="1740" w:type="dxa"/>
            <w:vMerge w:val="restart"/>
            <w:noWrap w:val="0"/>
            <w:vAlign w:val="center"/>
          </w:tcPr>
          <w:p>
            <w:pPr>
              <w:spacing w:line="300" w:lineRule="auto"/>
              <w:rPr>
                <w:rFonts w:hint="eastAsia" w:ascii="仿宋" w:hAnsi="仿宋" w:eastAsia="仿宋" w:cs="仿宋"/>
                <w:sz w:val="21"/>
                <w:szCs w:val="21"/>
              </w:rPr>
            </w:pPr>
            <w:r>
              <w:rPr>
                <w:rFonts w:hint="eastAsia" w:ascii="仿宋" w:hAnsi="仿宋" w:eastAsia="仿宋" w:cs="仿宋"/>
                <w:sz w:val="21"/>
                <w:szCs w:val="21"/>
              </w:rPr>
              <w:t>15.汽车保险与理赔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车辆理赔及索赔</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restart"/>
            <w:noWrap w:val="0"/>
            <w:vAlign w:val="center"/>
          </w:tcPr>
          <w:p>
            <w:pPr>
              <w:spacing w:line="300" w:lineRule="auto"/>
              <w:rPr>
                <w:rFonts w:hint="eastAsia" w:ascii="仿宋" w:hAnsi="仿宋" w:eastAsia="仿宋" w:cs="仿宋"/>
                <w:sz w:val="21"/>
                <w:szCs w:val="21"/>
              </w:rPr>
            </w:pPr>
            <w:r>
              <w:rPr>
                <w:rFonts w:hint="eastAsia" w:ascii="仿宋" w:hAnsi="仿宋" w:eastAsia="仿宋" w:cs="仿宋"/>
                <w:sz w:val="21"/>
                <w:szCs w:val="21"/>
              </w:rPr>
              <w:t>18.汽车运输服务</w:t>
            </w: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汽车运输服务经济</w:t>
            </w:r>
          </w:p>
        </w:tc>
        <w:tc>
          <w:tcPr>
            <w:tcW w:w="1740" w:type="dxa"/>
            <w:vMerge w:val="restart"/>
            <w:noWrap w:val="0"/>
            <w:vAlign w:val="center"/>
          </w:tcPr>
          <w:p>
            <w:pPr>
              <w:spacing w:line="300" w:lineRule="auto"/>
              <w:rPr>
                <w:rFonts w:hint="eastAsia" w:ascii="仿宋" w:hAnsi="仿宋" w:eastAsia="仿宋" w:cs="仿宋"/>
                <w:sz w:val="21"/>
                <w:szCs w:val="21"/>
              </w:rPr>
            </w:pPr>
            <w:r>
              <w:rPr>
                <w:rFonts w:hint="eastAsia" w:ascii="仿宋" w:hAnsi="仿宋" w:eastAsia="仿宋" w:cs="仿宋"/>
                <w:sz w:val="21"/>
                <w:szCs w:val="21"/>
              </w:rPr>
              <w:t>16.汽车运输工程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汽车运输组织工程</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汽车运输生产管理</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7"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restart"/>
            <w:noWrap w:val="0"/>
            <w:vAlign w:val="center"/>
          </w:tcPr>
          <w:p>
            <w:pPr>
              <w:spacing w:line="300" w:lineRule="auto"/>
              <w:rPr>
                <w:rFonts w:hint="eastAsia" w:ascii="仿宋" w:hAnsi="仿宋" w:eastAsia="仿宋" w:cs="仿宋"/>
                <w:sz w:val="21"/>
                <w:szCs w:val="21"/>
              </w:rPr>
            </w:pPr>
            <w:r>
              <w:rPr>
                <w:rFonts w:hint="eastAsia" w:ascii="仿宋" w:hAnsi="仿宋" w:eastAsia="仿宋" w:cs="仿宋"/>
                <w:sz w:val="21"/>
                <w:szCs w:val="21"/>
              </w:rPr>
              <w:t>19.汽车维修工程</w:t>
            </w: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汽车可靠性分析</w:t>
            </w:r>
          </w:p>
        </w:tc>
        <w:tc>
          <w:tcPr>
            <w:tcW w:w="1740" w:type="dxa"/>
            <w:vMerge w:val="restart"/>
            <w:noWrap w:val="0"/>
            <w:vAlign w:val="center"/>
          </w:tcPr>
          <w:p>
            <w:pPr>
              <w:spacing w:line="300" w:lineRule="auto"/>
              <w:rPr>
                <w:rFonts w:hint="eastAsia" w:ascii="仿宋" w:hAnsi="仿宋" w:eastAsia="仿宋" w:cs="仿宋"/>
                <w:sz w:val="21"/>
                <w:szCs w:val="21"/>
              </w:rPr>
            </w:pPr>
            <w:r>
              <w:rPr>
                <w:rFonts w:hint="eastAsia" w:ascii="仿宋" w:hAnsi="仿宋" w:eastAsia="仿宋" w:cs="仿宋"/>
                <w:sz w:val="21"/>
                <w:szCs w:val="21"/>
              </w:rPr>
              <w:t>17.汽车维修工程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汽车维护、修理工艺</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汽车维修质量评价</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restart"/>
            <w:noWrap w:val="0"/>
            <w:vAlign w:val="center"/>
          </w:tcPr>
          <w:p>
            <w:pPr>
              <w:spacing w:line="300" w:lineRule="auto"/>
              <w:rPr>
                <w:rFonts w:hint="eastAsia" w:ascii="仿宋" w:hAnsi="仿宋" w:eastAsia="仿宋" w:cs="仿宋"/>
                <w:sz w:val="21"/>
                <w:szCs w:val="21"/>
              </w:rPr>
            </w:pPr>
            <w:r>
              <w:rPr>
                <w:rFonts w:hint="eastAsia" w:ascii="仿宋" w:hAnsi="仿宋" w:eastAsia="仿宋" w:cs="仿宋"/>
                <w:sz w:val="21"/>
                <w:szCs w:val="21"/>
              </w:rPr>
              <w:t>20.汽车服务企业设计</w:t>
            </w: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汽车服务企业服务系统设计</w:t>
            </w:r>
          </w:p>
        </w:tc>
        <w:tc>
          <w:tcPr>
            <w:tcW w:w="1740" w:type="dxa"/>
            <w:vMerge w:val="restart"/>
            <w:noWrap w:val="0"/>
            <w:vAlign w:val="center"/>
          </w:tcPr>
          <w:p>
            <w:pPr>
              <w:spacing w:line="300" w:lineRule="auto"/>
              <w:rPr>
                <w:rFonts w:hint="eastAsia" w:ascii="仿宋" w:hAnsi="仿宋" w:eastAsia="仿宋" w:cs="仿宋"/>
                <w:sz w:val="21"/>
                <w:szCs w:val="21"/>
              </w:rPr>
            </w:pPr>
            <w:r>
              <w:rPr>
                <w:rFonts w:hint="eastAsia" w:ascii="仿宋" w:hAnsi="仿宋" w:eastAsia="仿宋" w:cs="仿宋"/>
                <w:sz w:val="21"/>
                <w:szCs w:val="21"/>
              </w:rPr>
              <w:t>18.汽车服务企业设计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汽车服务企业组织架构</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汽车市场营销运作</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汽车售后管理</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restart"/>
            <w:noWrap w:val="0"/>
            <w:vAlign w:val="center"/>
          </w:tcPr>
          <w:p>
            <w:pPr>
              <w:spacing w:line="300" w:lineRule="auto"/>
              <w:rPr>
                <w:rFonts w:hint="eastAsia" w:ascii="仿宋" w:hAnsi="仿宋" w:eastAsia="仿宋" w:cs="仿宋"/>
                <w:sz w:val="21"/>
                <w:szCs w:val="21"/>
              </w:rPr>
            </w:pPr>
            <w:r>
              <w:rPr>
                <w:rFonts w:hint="eastAsia" w:ascii="仿宋" w:hAnsi="仿宋" w:eastAsia="仿宋" w:cs="仿宋"/>
                <w:sz w:val="21"/>
                <w:szCs w:val="21"/>
              </w:rPr>
              <w:t>21.汽车改装设计</w:t>
            </w: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汽车总体设计</w:t>
            </w:r>
          </w:p>
        </w:tc>
        <w:tc>
          <w:tcPr>
            <w:tcW w:w="1740" w:type="dxa"/>
            <w:vMerge w:val="restart"/>
            <w:noWrap w:val="0"/>
            <w:vAlign w:val="center"/>
          </w:tcPr>
          <w:p>
            <w:pPr>
              <w:spacing w:line="300" w:lineRule="auto"/>
              <w:rPr>
                <w:rFonts w:hint="eastAsia" w:ascii="仿宋" w:hAnsi="仿宋" w:eastAsia="仿宋" w:cs="仿宋"/>
                <w:sz w:val="21"/>
                <w:szCs w:val="21"/>
              </w:rPr>
            </w:pPr>
            <w:r>
              <w:rPr>
                <w:rFonts w:hint="eastAsia" w:ascii="仿宋" w:hAnsi="仿宋" w:eastAsia="仿宋" w:cs="仿宋"/>
                <w:sz w:val="21"/>
                <w:szCs w:val="21"/>
              </w:rPr>
              <w:t>19.汽车改装设计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汽车动力系统的选配</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汽车底盘系统设计</w:t>
            </w:r>
          </w:p>
        </w:tc>
        <w:tc>
          <w:tcPr>
            <w:tcW w:w="1740" w:type="dxa"/>
            <w:vMerge w:val="continue"/>
            <w:noWrap w:val="0"/>
            <w:vAlign w:val="center"/>
          </w:tcPr>
          <w:p>
            <w:pPr>
              <w:spacing w:line="300" w:lineRule="auto"/>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9" w:hRule="atLeast"/>
          <w:jc w:val="center"/>
        </w:trPr>
        <w:tc>
          <w:tcPr>
            <w:tcW w:w="1109" w:type="dxa"/>
            <w:vMerge w:val="continue"/>
            <w:noWrap w:val="0"/>
            <w:vAlign w:val="center"/>
          </w:tcPr>
          <w:p>
            <w:pPr>
              <w:spacing w:line="300" w:lineRule="auto"/>
              <w:jc w:val="center"/>
              <w:rPr>
                <w:rFonts w:hint="eastAsia" w:ascii="仿宋" w:hAnsi="仿宋" w:eastAsia="仿宋" w:cs="仿宋"/>
                <w:sz w:val="21"/>
                <w:szCs w:val="21"/>
              </w:rPr>
            </w:pPr>
          </w:p>
        </w:tc>
        <w:tc>
          <w:tcPr>
            <w:tcW w:w="2109" w:type="dxa"/>
            <w:vMerge w:val="continue"/>
            <w:noWrap w:val="0"/>
            <w:vAlign w:val="center"/>
          </w:tcPr>
          <w:p>
            <w:pPr>
              <w:spacing w:line="300" w:lineRule="auto"/>
              <w:rPr>
                <w:rFonts w:hint="eastAsia" w:ascii="仿宋" w:hAnsi="仿宋" w:eastAsia="仿宋" w:cs="仿宋"/>
                <w:sz w:val="21"/>
                <w:szCs w:val="21"/>
              </w:rPr>
            </w:pPr>
          </w:p>
        </w:tc>
        <w:tc>
          <w:tcPr>
            <w:tcW w:w="3471" w:type="dxa"/>
            <w:noWrap w:val="0"/>
            <w:vAlign w:val="top"/>
          </w:tcPr>
          <w:p>
            <w:pPr>
              <w:numPr>
                <w:ilvl w:val="0"/>
                <w:numId w:val="6"/>
              </w:numPr>
              <w:spacing w:line="300" w:lineRule="auto"/>
              <w:rPr>
                <w:rFonts w:hint="eastAsia" w:ascii="仿宋" w:hAnsi="仿宋" w:eastAsia="仿宋" w:cs="仿宋"/>
                <w:sz w:val="21"/>
                <w:szCs w:val="21"/>
              </w:rPr>
            </w:pPr>
            <w:r>
              <w:rPr>
                <w:rFonts w:hint="eastAsia" w:ascii="仿宋" w:hAnsi="仿宋" w:eastAsia="仿宋" w:cs="仿宋"/>
                <w:sz w:val="21"/>
                <w:szCs w:val="21"/>
              </w:rPr>
              <w:t>特种车辆设计</w:t>
            </w:r>
          </w:p>
        </w:tc>
        <w:tc>
          <w:tcPr>
            <w:tcW w:w="1740" w:type="dxa"/>
            <w:vMerge w:val="continue"/>
            <w:noWrap w:val="0"/>
            <w:vAlign w:val="center"/>
          </w:tcPr>
          <w:p>
            <w:pPr>
              <w:spacing w:line="300" w:lineRule="auto"/>
              <w:rPr>
                <w:rFonts w:hint="eastAsia" w:ascii="仿宋" w:hAnsi="仿宋" w:eastAsia="仿宋" w:cs="仿宋"/>
                <w:sz w:val="21"/>
                <w:szCs w:val="21"/>
              </w:rPr>
            </w:pPr>
          </w:p>
        </w:tc>
      </w:tr>
      <w:bookmarkEnd w:id="42"/>
    </w:tbl>
    <w:p>
      <w:pPr>
        <w:widowControl/>
        <w:numPr>
          <w:ilvl w:val="0"/>
          <w:numId w:val="5"/>
        </w:numPr>
        <w:spacing w:line="360" w:lineRule="auto"/>
        <w:ind w:left="357" w:leftChars="0" w:hanging="357" w:firstLineChars="0"/>
        <w:jc w:val="both"/>
        <w:rPr>
          <w:rFonts w:hint="eastAsia" w:ascii="等线" w:hAnsi="等线" w:eastAsia="等线" w:cs="等线"/>
          <w:b/>
          <w:bCs/>
          <w:color w:val="030303"/>
          <w:sz w:val="24"/>
          <w:lang w:eastAsia="zh-CN"/>
        </w:rPr>
      </w:pPr>
      <w:r>
        <w:rPr>
          <w:rFonts w:hint="eastAsia" w:ascii="等线" w:hAnsi="等线" w:eastAsia="等线" w:cs="等线"/>
          <w:b/>
          <w:bCs/>
          <w:sz w:val="24"/>
          <w:szCs w:val="24"/>
          <w:lang w:val="en-US" w:eastAsia="zh-CN"/>
        </w:rPr>
        <w:t>依托工程实践平台 实现双创教育全覆盖</w:t>
      </w:r>
    </w:p>
    <w:p>
      <w:pPr>
        <w:bidi w:val="0"/>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汽车工程学院积极创新人才培养模式，着力加强实践育人工作，聚力培养复合型社会中坚骨干人才，努力探索实践培养具有工匠精神的高素质汽车人才。</w:t>
      </w:r>
      <w:r>
        <w:rPr>
          <w:rFonts w:hint="eastAsia" w:ascii="宋体" w:hAnsi="宋体" w:eastAsia="宋体" w:cs="宋体"/>
          <w:sz w:val="24"/>
          <w:szCs w:val="24"/>
          <w:lang w:val="en-US" w:eastAsia="zh-CN"/>
        </w:rPr>
        <w:t>2021</w:t>
      </w:r>
      <w:r>
        <w:rPr>
          <w:rFonts w:hint="eastAsia" w:ascii="宋体" w:hAnsi="宋体" w:eastAsia="宋体" w:cs="宋体"/>
          <w:sz w:val="24"/>
          <w:szCs w:val="24"/>
          <w:lang w:eastAsia="zh-CN"/>
        </w:rPr>
        <w:t>年，学院探索实践依托工程实践平台将双创教育融入人才培养全过程，在此人才培养目标的指导下，围绕“课内-课外、校内-校外、线上-线下” 整合资源、机制协同创新的思路，探索双创人才培养体系。这一体系的核心就是通过设计“基本工程技能培养全覆盖+多角度创新能力协同培养”的育人方案，形成融入双创教育、依托工程实践、“线上</w:t>
      </w:r>
      <w:r>
        <w:rPr>
          <w:rFonts w:hint="eastAsia" w:ascii="宋体" w:hAnsi="宋体" w:eastAsia="宋体" w:cs="宋体"/>
          <w:sz w:val="24"/>
          <w:szCs w:val="24"/>
          <w:lang w:val="en-US" w:eastAsia="zh-CN"/>
        </w:rPr>
        <w:t>+</w:t>
      </w:r>
      <w:r>
        <w:rPr>
          <w:rFonts w:hint="eastAsia" w:ascii="宋体" w:hAnsi="宋体" w:eastAsia="宋体" w:cs="宋体"/>
          <w:sz w:val="24"/>
          <w:szCs w:val="24"/>
          <w:lang w:eastAsia="zh-CN"/>
        </w:rPr>
        <w:t>线下”混合式的教学体系，着力培养学生的工程实践能力和创新创业能力，打造具有工匠精神的工程实践型双创人才。</w:t>
      </w:r>
      <w:r>
        <w:rPr>
          <w:rFonts w:hint="eastAsia" w:ascii="宋体" w:hAnsi="宋体" w:eastAsia="宋体" w:cs="宋体"/>
          <w:sz w:val="24"/>
          <w:szCs w:val="24"/>
          <w:lang w:val="en-US" w:eastAsia="zh-CN"/>
        </w:rPr>
        <w:t xml:space="preserve">  </w:t>
      </w:r>
    </w:p>
    <w:p>
      <w:pPr>
        <w:bidi w:val="0"/>
        <w:spacing w:line="360" w:lineRule="auto"/>
        <w:ind w:firstLine="480" w:firstLineChars="200"/>
        <w:rPr>
          <w:rFonts w:ascii="宋体" w:hAnsi="宋体" w:eastAsia="宋体" w:cs="Times New Roman"/>
          <w:sz w:val="24"/>
          <w:szCs w:val="24"/>
        </w:rPr>
      </w:pPr>
      <w:r>
        <w:rPr>
          <w:rFonts w:hint="eastAsia" w:ascii="宋体" w:hAnsi="宋体" w:eastAsia="宋体" w:cs="Times New Roman"/>
          <w:sz w:val="24"/>
          <w:szCs w:val="24"/>
          <w:lang w:val="en-US" w:eastAsia="zh-CN"/>
        </w:rPr>
        <w:t>2021</w:t>
      </w:r>
      <w:r>
        <w:rPr>
          <w:rFonts w:hint="eastAsia" w:ascii="宋体" w:hAnsi="宋体" w:eastAsia="宋体" w:cs="Times New Roman"/>
          <w:sz w:val="24"/>
          <w:szCs w:val="24"/>
        </w:rPr>
        <w:t>年至今，</w:t>
      </w:r>
      <w:r>
        <w:rPr>
          <w:rFonts w:hint="eastAsia" w:ascii="宋体" w:hAnsi="宋体" w:eastAsia="宋体" w:cs="Times New Roman"/>
          <w:sz w:val="24"/>
          <w:szCs w:val="24"/>
          <w:lang w:eastAsia="zh-CN"/>
        </w:rPr>
        <w:t>依托工程实践的双创育人模式</w:t>
      </w:r>
      <w:r>
        <w:rPr>
          <w:rFonts w:hint="eastAsia" w:ascii="宋体" w:hAnsi="宋体" w:eastAsia="宋体" w:cs="Times New Roman"/>
          <w:sz w:val="24"/>
          <w:szCs w:val="24"/>
        </w:rPr>
        <w:t>斩获佳绩不断，研制成功多项具有自主知识产权的产品，并多次获得省级、国家级竞赛奖项。</w:t>
      </w:r>
    </w:p>
    <w:tbl>
      <w:tblPr>
        <w:tblStyle w:val="22"/>
        <w:tblW w:w="8522" w:type="dxa"/>
        <w:tblInd w:w="0" w:type="dxa"/>
        <w:tblBorders>
          <w:top w:val="single" w:color="44546A" w:themeColor="text2" w:sz="8" w:space="0"/>
          <w:left w:val="single" w:color="44546A" w:themeColor="text2" w:sz="8" w:space="0"/>
          <w:bottom w:val="single" w:color="44546A" w:themeColor="text2" w:sz="8" w:space="0"/>
          <w:right w:val="single" w:color="44546A" w:themeColor="text2" w:sz="8" w:space="0"/>
          <w:insideH w:val="single" w:color="44546A" w:themeColor="text2" w:sz="8" w:space="0"/>
          <w:insideV w:val="single" w:color="44546A" w:themeColor="text2" w:sz="8" w:space="0"/>
        </w:tblBorders>
        <w:tblLayout w:type="fixed"/>
        <w:tblCellMar>
          <w:top w:w="0" w:type="dxa"/>
          <w:left w:w="108" w:type="dxa"/>
          <w:bottom w:w="0" w:type="dxa"/>
          <w:right w:w="108" w:type="dxa"/>
        </w:tblCellMar>
      </w:tblPr>
      <w:tblGrid>
        <w:gridCol w:w="1242"/>
        <w:gridCol w:w="4253"/>
        <w:gridCol w:w="1276"/>
        <w:gridCol w:w="1751"/>
      </w:tblGrid>
      <w:tr>
        <w:tblPrEx>
          <w:tblBorders>
            <w:top w:val="single" w:color="44546A" w:themeColor="text2" w:sz="8" w:space="0"/>
            <w:left w:val="single" w:color="44546A" w:themeColor="text2" w:sz="8" w:space="0"/>
            <w:bottom w:val="single" w:color="44546A" w:themeColor="text2" w:sz="8" w:space="0"/>
            <w:right w:val="single" w:color="44546A" w:themeColor="text2" w:sz="8" w:space="0"/>
            <w:insideH w:val="single" w:color="44546A" w:themeColor="text2" w:sz="8" w:space="0"/>
            <w:insideV w:val="single" w:color="44546A" w:themeColor="text2" w:sz="8" w:space="0"/>
          </w:tblBorders>
          <w:tblCellMar>
            <w:top w:w="0" w:type="dxa"/>
            <w:left w:w="108" w:type="dxa"/>
            <w:bottom w:w="0" w:type="dxa"/>
            <w:right w:w="108" w:type="dxa"/>
          </w:tblCellMar>
        </w:tblPrEx>
        <w:tc>
          <w:tcPr>
            <w:tcW w:w="8522" w:type="dxa"/>
            <w:gridSpan w:val="4"/>
            <w:tcBorders>
              <w:top w:val="nil"/>
              <w:left w:val="nil"/>
              <w:bottom w:val="single" w:color="44546A" w:themeColor="text2" w:sz="8" w:space="0"/>
              <w:right w:val="nil"/>
            </w:tcBorders>
            <w:shd w:val="clear" w:color="auto" w:fill="auto"/>
          </w:tcPr>
          <w:p>
            <w:pPr>
              <w:adjustRightInd w:val="0"/>
              <w:snapToGrid w:val="0"/>
              <w:spacing w:before="240" w:line="360" w:lineRule="auto"/>
              <w:jc w:val="center"/>
              <w:rPr>
                <w:rFonts w:ascii="宋体" w:hAnsi="宋体" w:eastAsia="宋体" w:cs="Times New Roman"/>
                <w:b w:val="0"/>
                <w:bCs w:val="0"/>
                <w:sz w:val="24"/>
                <w:szCs w:val="24"/>
              </w:rPr>
            </w:pPr>
            <w:r>
              <w:rPr>
                <w:rFonts w:hint="eastAsia" w:ascii="宋体" w:hAnsi="宋体" w:eastAsia="宋体" w:cs="Times New Roman"/>
                <w:b/>
                <w:bCs/>
                <w:sz w:val="24"/>
                <w:szCs w:val="24"/>
              </w:rPr>
              <w:t>“工程实践班”自主研制产品获奖项目统计</w:t>
            </w:r>
          </w:p>
        </w:tc>
      </w:tr>
      <w:tr>
        <w:tblPrEx>
          <w:tblBorders>
            <w:top w:val="single" w:color="44546A" w:themeColor="text2" w:sz="8" w:space="0"/>
            <w:left w:val="single" w:color="44546A" w:themeColor="text2" w:sz="8" w:space="0"/>
            <w:bottom w:val="single" w:color="44546A" w:themeColor="text2" w:sz="8" w:space="0"/>
            <w:right w:val="single" w:color="44546A" w:themeColor="text2" w:sz="8" w:space="0"/>
            <w:insideH w:val="single" w:color="44546A" w:themeColor="text2" w:sz="8" w:space="0"/>
            <w:insideV w:val="single" w:color="44546A" w:themeColor="text2" w:sz="8" w:space="0"/>
          </w:tblBorders>
          <w:tblCellMar>
            <w:top w:w="0" w:type="dxa"/>
            <w:left w:w="108" w:type="dxa"/>
            <w:bottom w:w="0" w:type="dxa"/>
            <w:right w:w="108" w:type="dxa"/>
          </w:tblCellMar>
        </w:tblPrEx>
        <w:tc>
          <w:tcPr>
            <w:tcW w:w="1242" w:type="dxa"/>
            <w:tcBorders>
              <w:top w:val="single" w:color="44546A" w:themeColor="text2" w:sz="8" w:space="0"/>
            </w:tcBorders>
            <w:shd w:val="clear" w:color="auto" w:fill="ADCDEA" w:themeFill="accent5" w:themeFillTint="7F"/>
          </w:tcPr>
          <w:p>
            <w:pPr>
              <w:adjustRightInd w:val="0"/>
              <w:snapToGrid w:val="0"/>
              <w:spacing w:before="240" w:line="360" w:lineRule="auto"/>
              <w:jc w:val="center"/>
              <w:rPr>
                <w:rFonts w:ascii="黑体" w:hAnsi="黑体" w:eastAsia="黑体" w:cs="Times New Roman"/>
                <w:b/>
                <w:bCs w:val="0"/>
                <w:szCs w:val="21"/>
              </w:rPr>
            </w:pPr>
            <w:r>
              <w:rPr>
                <w:rFonts w:hint="eastAsia" w:ascii="黑体" w:hAnsi="黑体" w:eastAsia="黑体" w:cs="Times New Roman"/>
                <w:b w:val="0"/>
                <w:bCs/>
                <w:szCs w:val="21"/>
              </w:rPr>
              <w:t>研制产品</w:t>
            </w:r>
          </w:p>
        </w:tc>
        <w:tc>
          <w:tcPr>
            <w:tcW w:w="4253" w:type="dxa"/>
            <w:tcBorders>
              <w:top w:val="single" w:color="44546A" w:themeColor="text2" w:sz="8" w:space="0"/>
            </w:tcBorders>
            <w:shd w:val="clear" w:color="auto" w:fill="ADCDEA" w:themeFill="accent5" w:themeFillTint="7F"/>
          </w:tcPr>
          <w:p>
            <w:pPr>
              <w:adjustRightInd w:val="0"/>
              <w:snapToGrid w:val="0"/>
              <w:spacing w:before="240" w:line="360" w:lineRule="auto"/>
              <w:jc w:val="center"/>
              <w:rPr>
                <w:rFonts w:ascii="黑体" w:hAnsi="黑体" w:eastAsia="黑体" w:cs="Times New Roman"/>
                <w:szCs w:val="21"/>
              </w:rPr>
            </w:pPr>
            <w:r>
              <w:rPr>
                <w:rFonts w:hint="eastAsia" w:ascii="黑体" w:hAnsi="黑体" w:eastAsia="黑体" w:cs="Times New Roman"/>
                <w:szCs w:val="21"/>
              </w:rPr>
              <w:t>项目名称</w:t>
            </w:r>
          </w:p>
        </w:tc>
        <w:tc>
          <w:tcPr>
            <w:tcW w:w="1276" w:type="dxa"/>
            <w:tcBorders>
              <w:top w:val="single" w:color="44546A" w:themeColor="text2" w:sz="8" w:space="0"/>
            </w:tcBorders>
            <w:shd w:val="clear" w:color="auto" w:fill="ADCDEA" w:themeFill="accent5" w:themeFillTint="7F"/>
          </w:tcPr>
          <w:p>
            <w:pPr>
              <w:adjustRightInd w:val="0"/>
              <w:snapToGrid w:val="0"/>
              <w:spacing w:before="240" w:line="360" w:lineRule="auto"/>
              <w:jc w:val="center"/>
              <w:rPr>
                <w:rFonts w:ascii="黑体" w:hAnsi="黑体" w:eastAsia="黑体" w:cs="Times New Roman"/>
                <w:szCs w:val="21"/>
              </w:rPr>
            </w:pPr>
            <w:r>
              <w:rPr>
                <w:rFonts w:hint="eastAsia" w:ascii="黑体" w:hAnsi="黑体" w:eastAsia="黑体" w:cs="Times New Roman"/>
                <w:szCs w:val="21"/>
              </w:rPr>
              <w:t>级别</w:t>
            </w:r>
          </w:p>
        </w:tc>
        <w:tc>
          <w:tcPr>
            <w:tcW w:w="1751" w:type="dxa"/>
            <w:tcBorders>
              <w:top w:val="single" w:color="44546A" w:themeColor="text2" w:sz="8" w:space="0"/>
            </w:tcBorders>
            <w:shd w:val="clear" w:color="auto" w:fill="ADCDEA" w:themeFill="accent5" w:themeFillTint="7F"/>
          </w:tcPr>
          <w:p>
            <w:pPr>
              <w:adjustRightInd w:val="0"/>
              <w:snapToGrid w:val="0"/>
              <w:spacing w:before="240" w:line="360" w:lineRule="auto"/>
              <w:jc w:val="center"/>
              <w:rPr>
                <w:rFonts w:ascii="黑体" w:hAnsi="黑体" w:eastAsia="黑体" w:cs="Times New Roman"/>
                <w:szCs w:val="21"/>
              </w:rPr>
            </w:pPr>
            <w:r>
              <w:rPr>
                <w:rFonts w:hint="eastAsia" w:ascii="黑体" w:hAnsi="黑体" w:eastAsia="黑体" w:cs="Times New Roman"/>
                <w:szCs w:val="21"/>
              </w:rPr>
              <w:t>获奖等级</w:t>
            </w:r>
          </w:p>
        </w:tc>
      </w:tr>
      <w:tr>
        <w:tblPrEx>
          <w:tblBorders>
            <w:top w:val="single" w:color="44546A" w:themeColor="text2" w:sz="8" w:space="0"/>
            <w:left w:val="single" w:color="44546A" w:themeColor="text2" w:sz="8" w:space="0"/>
            <w:bottom w:val="single" w:color="44546A" w:themeColor="text2" w:sz="8" w:space="0"/>
            <w:right w:val="single" w:color="44546A" w:themeColor="text2" w:sz="8" w:space="0"/>
            <w:insideH w:val="single" w:color="44546A" w:themeColor="text2" w:sz="8" w:space="0"/>
            <w:insideV w:val="single" w:color="44546A" w:themeColor="text2" w:sz="8" w:space="0"/>
          </w:tblBorders>
          <w:tblCellMar>
            <w:top w:w="0" w:type="dxa"/>
            <w:left w:w="108" w:type="dxa"/>
            <w:bottom w:w="0" w:type="dxa"/>
            <w:right w:w="108" w:type="dxa"/>
          </w:tblCellMar>
        </w:tblPrEx>
        <w:tc>
          <w:tcPr>
            <w:tcW w:w="1242" w:type="dxa"/>
            <w:shd w:val="clear" w:color="auto" w:fill="D6E6F4" w:themeFill="accent5" w:themeFillTint="3F"/>
          </w:tcPr>
          <w:p>
            <w:pPr>
              <w:adjustRightInd w:val="0"/>
              <w:snapToGrid w:val="0"/>
              <w:spacing w:before="240" w:line="360" w:lineRule="auto"/>
              <w:jc w:val="center"/>
              <w:rPr>
                <w:rFonts w:ascii="宋体" w:hAnsi="宋体" w:eastAsia="宋体" w:cs="Times New Roman"/>
                <w:b/>
                <w:bCs w:val="0"/>
                <w:szCs w:val="21"/>
              </w:rPr>
            </w:pPr>
            <w:r>
              <w:rPr>
                <w:rFonts w:hint="eastAsia" w:ascii="宋体" w:hAnsi="宋体" w:eastAsia="宋体" w:cs="Times New Roman"/>
                <w:b w:val="0"/>
                <w:bCs/>
                <w:szCs w:val="21"/>
              </w:rPr>
              <w:t>卡丁车</w:t>
            </w:r>
          </w:p>
        </w:tc>
        <w:tc>
          <w:tcPr>
            <w:tcW w:w="4253" w:type="dxa"/>
            <w:shd w:val="clear" w:color="auto" w:fill="D6E6F4" w:themeFill="accent5" w:themeFillTint="3F"/>
          </w:tcPr>
          <w:p>
            <w:pPr>
              <w:adjustRightInd w:val="0"/>
              <w:snapToGrid w:val="0"/>
              <w:spacing w:before="240" w:line="360" w:lineRule="auto"/>
              <w:jc w:val="center"/>
              <w:rPr>
                <w:rFonts w:ascii="宋体" w:hAnsi="宋体" w:eastAsia="宋体" w:cs="Times New Roman"/>
                <w:szCs w:val="21"/>
              </w:rPr>
            </w:pPr>
            <w:r>
              <w:rPr>
                <w:rFonts w:hint="eastAsia" w:ascii="宋体" w:hAnsi="宋体" w:eastAsia="宋体" w:cs="Times New Roman"/>
                <w:szCs w:val="21"/>
              </w:rPr>
              <w:t>甘肃省第二届“创新杯”工业设计大赛</w:t>
            </w:r>
          </w:p>
        </w:tc>
        <w:tc>
          <w:tcPr>
            <w:tcW w:w="1276" w:type="dxa"/>
            <w:shd w:val="clear" w:color="auto" w:fill="D6E6F4" w:themeFill="accent5" w:themeFillTint="3F"/>
          </w:tcPr>
          <w:p>
            <w:pPr>
              <w:adjustRightInd w:val="0"/>
              <w:snapToGrid w:val="0"/>
              <w:spacing w:before="240" w:line="360" w:lineRule="auto"/>
              <w:jc w:val="center"/>
              <w:rPr>
                <w:rFonts w:ascii="宋体" w:hAnsi="宋体" w:eastAsia="宋体" w:cs="Times New Roman"/>
                <w:szCs w:val="21"/>
              </w:rPr>
            </w:pPr>
            <w:r>
              <w:rPr>
                <w:rFonts w:hint="eastAsia" w:ascii="宋体" w:hAnsi="宋体" w:eastAsia="宋体" w:cs="Times New Roman"/>
                <w:szCs w:val="21"/>
              </w:rPr>
              <w:t>省级</w:t>
            </w:r>
          </w:p>
        </w:tc>
        <w:tc>
          <w:tcPr>
            <w:tcW w:w="1751" w:type="dxa"/>
            <w:shd w:val="clear" w:color="auto" w:fill="D6E6F4" w:themeFill="accent5" w:themeFillTint="3F"/>
          </w:tcPr>
          <w:p>
            <w:pPr>
              <w:adjustRightInd w:val="0"/>
              <w:snapToGrid w:val="0"/>
              <w:spacing w:before="240" w:line="360" w:lineRule="auto"/>
              <w:jc w:val="center"/>
              <w:rPr>
                <w:rFonts w:ascii="宋体" w:hAnsi="宋体" w:eastAsia="宋体" w:cs="Times New Roman"/>
                <w:szCs w:val="21"/>
              </w:rPr>
            </w:pPr>
            <w:r>
              <w:rPr>
                <w:rFonts w:hint="eastAsia" w:ascii="宋体" w:hAnsi="宋体" w:eastAsia="宋体" w:cs="Times New Roman"/>
                <w:szCs w:val="21"/>
              </w:rPr>
              <w:t>金奖</w:t>
            </w:r>
          </w:p>
        </w:tc>
      </w:tr>
      <w:tr>
        <w:tblPrEx>
          <w:tblBorders>
            <w:top w:val="single" w:color="44546A" w:themeColor="text2" w:sz="8" w:space="0"/>
            <w:left w:val="single" w:color="44546A" w:themeColor="text2" w:sz="8" w:space="0"/>
            <w:bottom w:val="single" w:color="44546A" w:themeColor="text2" w:sz="8" w:space="0"/>
            <w:right w:val="single" w:color="44546A" w:themeColor="text2" w:sz="8" w:space="0"/>
            <w:insideH w:val="single" w:color="44546A" w:themeColor="text2" w:sz="8" w:space="0"/>
            <w:insideV w:val="single" w:color="44546A" w:themeColor="text2" w:sz="8" w:space="0"/>
          </w:tblBorders>
          <w:tblCellMar>
            <w:top w:w="0" w:type="dxa"/>
            <w:left w:w="108" w:type="dxa"/>
            <w:bottom w:w="0" w:type="dxa"/>
            <w:right w:w="108" w:type="dxa"/>
          </w:tblCellMar>
        </w:tblPrEx>
        <w:tc>
          <w:tcPr>
            <w:tcW w:w="1242" w:type="dxa"/>
            <w:vMerge w:val="restart"/>
            <w:shd w:val="clear" w:color="auto" w:fill="ADCDEA" w:themeFill="accent5" w:themeFillTint="7F"/>
            <w:vAlign w:val="center"/>
          </w:tcPr>
          <w:p>
            <w:pPr>
              <w:adjustRightInd w:val="0"/>
              <w:snapToGrid w:val="0"/>
              <w:spacing w:before="240" w:line="360" w:lineRule="auto"/>
              <w:jc w:val="center"/>
              <w:rPr>
                <w:rFonts w:ascii="宋体" w:hAnsi="宋体" w:eastAsia="宋体" w:cs="Times New Roman"/>
                <w:b/>
                <w:bCs w:val="0"/>
                <w:szCs w:val="21"/>
              </w:rPr>
            </w:pPr>
            <w:r>
              <w:rPr>
                <w:rFonts w:hint="eastAsia" w:ascii="宋体" w:hAnsi="宋体" w:eastAsia="宋体" w:cs="Times New Roman"/>
                <w:b w:val="0"/>
                <w:bCs/>
                <w:szCs w:val="21"/>
              </w:rPr>
              <w:t>微耕机</w:t>
            </w:r>
          </w:p>
        </w:tc>
        <w:tc>
          <w:tcPr>
            <w:tcW w:w="4253" w:type="dxa"/>
            <w:shd w:val="clear" w:color="auto" w:fill="ADCDEA" w:themeFill="accent5" w:themeFillTint="7F"/>
          </w:tcPr>
          <w:p>
            <w:pPr>
              <w:adjustRightInd w:val="0"/>
              <w:snapToGrid w:val="0"/>
              <w:spacing w:before="240" w:line="360" w:lineRule="auto"/>
              <w:jc w:val="center"/>
              <w:rPr>
                <w:rFonts w:ascii="宋体" w:hAnsi="宋体" w:eastAsia="宋体" w:cs="Times New Roman"/>
                <w:szCs w:val="21"/>
              </w:rPr>
            </w:pPr>
            <w:r>
              <w:rPr>
                <w:rFonts w:hint="eastAsia" w:ascii="宋体" w:hAnsi="宋体" w:eastAsia="宋体" w:cs="Times New Roman"/>
                <w:szCs w:val="21"/>
              </w:rPr>
              <w:t>第三届中国“互联网</w:t>
            </w:r>
            <w:r>
              <w:rPr>
                <w:rFonts w:ascii="宋体" w:hAnsi="宋体" w:eastAsia="宋体" w:cs="Times New Roman"/>
                <w:szCs w:val="21"/>
              </w:rPr>
              <w:t>+”大学生创新创业大赛</w:t>
            </w:r>
          </w:p>
        </w:tc>
        <w:tc>
          <w:tcPr>
            <w:tcW w:w="1276" w:type="dxa"/>
            <w:shd w:val="clear" w:color="auto" w:fill="ADCDEA" w:themeFill="accent5" w:themeFillTint="7F"/>
          </w:tcPr>
          <w:p>
            <w:pPr>
              <w:adjustRightInd w:val="0"/>
              <w:snapToGrid w:val="0"/>
              <w:spacing w:before="240" w:line="360" w:lineRule="auto"/>
              <w:jc w:val="center"/>
              <w:rPr>
                <w:rFonts w:ascii="宋体" w:hAnsi="宋体" w:eastAsia="宋体" w:cs="Times New Roman"/>
                <w:szCs w:val="21"/>
              </w:rPr>
            </w:pPr>
            <w:r>
              <w:rPr>
                <w:rFonts w:hint="eastAsia" w:ascii="宋体" w:hAnsi="宋体" w:eastAsia="宋体" w:cs="Times New Roman"/>
                <w:szCs w:val="21"/>
              </w:rPr>
              <w:t>省级</w:t>
            </w:r>
          </w:p>
        </w:tc>
        <w:tc>
          <w:tcPr>
            <w:tcW w:w="1751" w:type="dxa"/>
            <w:shd w:val="clear" w:color="auto" w:fill="ADCDEA" w:themeFill="accent5" w:themeFillTint="7F"/>
          </w:tcPr>
          <w:p>
            <w:pPr>
              <w:adjustRightInd w:val="0"/>
              <w:snapToGrid w:val="0"/>
              <w:spacing w:before="240" w:line="360" w:lineRule="auto"/>
              <w:jc w:val="center"/>
              <w:rPr>
                <w:rFonts w:ascii="宋体" w:hAnsi="宋体" w:eastAsia="宋体" w:cs="Times New Roman"/>
                <w:szCs w:val="21"/>
              </w:rPr>
            </w:pPr>
            <w:r>
              <w:rPr>
                <w:rFonts w:hint="eastAsia" w:ascii="宋体" w:hAnsi="宋体" w:eastAsia="宋体" w:cs="Times New Roman"/>
                <w:szCs w:val="21"/>
              </w:rPr>
              <w:t>甘肃赛区银奖</w:t>
            </w:r>
          </w:p>
        </w:tc>
      </w:tr>
      <w:tr>
        <w:tblPrEx>
          <w:tblBorders>
            <w:top w:val="single" w:color="44546A" w:themeColor="text2" w:sz="8" w:space="0"/>
            <w:left w:val="single" w:color="44546A" w:themeColor="text2" w:sz="8" w:space="0"/>
            <w:bottom w:val="single" w:color="44546A" w:themeColor="text2" w:sz="8" w:space="0"/>
            <w:right w:val="single" w:color="44546A" w:themeColor="text2" w:sz="8" w:space="0"/>
            <w:insideH w:val="single" w:color="44546A" w:themeColor="text2" w:sz="8" w:space="0"/>
            <w:insideV w:val="single" w:color="44546A" w:themeColor="text2" w:sz="8" w:space="0"/>
          </w:tblBorders>
          <w:tblCellMar>
            <w:top w:w="0" w:type="dxa"/>
            <w:left w:w="108" w:type="dxa"/>
            <w:bottom w:w="0" w:type="dxa"/>
            <w:right w:w="108" w:type="dxa"/>
          </w:tblCellMar>
        </w:tblPrEx>
        <w:tc>
          <w:tcPr>
            <w:tcW w:w="1242" w:type="dxa"/>
            <w:vMerge w:val="continue"/>
            <w:shd w:val="clear" w:color="auto" w:fill="D6E6F4" w:themeFill="accent5" w:themeFillTint="3F"/>
          </w:tcPr>
          <w:p>
            <w:pPr>
              <w:adjustRightInd w:val="0"/>
              <w:snapToGrid w:val="0"/>
              <w:spacing w:before="240" w:line="360" w:lineRule="auto"/>
              <w:jc w:val="center"/>
              <w:rPr>
                <w:rFonts w:ascii="宋体" w:hAnsi="宋体" w:eastAsia="宋体" w:cs="Times New Roman"/>
                <w:b w:val="0"/>
                <w:bCs w:val="0"/>
                <w:szCs w:val="21"/>
              </w:rPr>
            </w:pPr>
          </w:p>
        </w:tc>
        <w:tc>
          <w:tcPr>
            <w:tcW w:w="4253" w:type="dxa"/>
            <w:shd w:val="clear" w:color="auto" w:fill="D6E6F4" w:themeFill="accent5" w:themeFillTint="3F"/>
          </w:tcPr>
          <w:p>
            <w:pPr>
              <w:adjustRightInd w:val="0"/>
              <w:snapToGrid w:val="0"/>
              <w:spacing w:before="240" w:line="360" w:lineRule="auto"/>
              <w:jc w:val="center"/>
              <w:rPr>
                <w:rFonts w:ascii="宋体" w:hAnsi="宋体" w:eastAsia="宋体" w:cs="Times New Roman"/>
                <w:szCs w:val="21"/>
              </w:rPr>
            </w:pPr>
            <w:r>
              <w:rPr>
                <w:rFonts w:ascii="宋体" w:hAnsi="宋体" w:eastAsia="宋体" w:cs="Times New Roman"/>
                <w:szCs w:val="21"/>
              </w:rPr>
              <w:t>2018</w:t>
            </w:r>
            <w:r>
              <w:rPr>
                <w:rFonts w:hint="eastAsia" w:ascii="宋体" w:hAnsi="宋体" w:eastAsia="宋体" w:cs="Times New Roman"/>
                <w:szCs w:val="21"/>
              </w:rPr>
              <w:t>年甘肃省</w:t>
            </w:r>
            <w:r>
              <w:rPr>
                <w:rFonts w:ascii="宋体" w:hAnsi="宋体" w:eastAsia="宋体" w:cs="Times New Roman"/>
                <w:szCs w:val="21"/>
              </w:rPr>
              <w:t>“创新杯”工业设计大赛</w:t>
            </w:r>
          </w:p>
        </w:tc>
        <w:tc>
          <w:tcPr>
            <w:tcW w:w="1276" w:type="dxa"/>
            <w:shd w:val="clear" w:color="auto" w:fill="D6E6F4" w:themeFill="accent5" w:themeFillTint="3F"/>
          </w:tcPr>
          <w:p>
            <w:pPr>
              <w:adjustRightInd w:val="0"/>
              <w:snapToGrid w:val="0"/>
              <w:spacing w:before="240" w:line="360" w:lineRule="auto"/>
              <w:jc w:val="center"/>
              <w:rPr>
                <w:rFonts w:ascii="宋体" w:hAnsi="宋体" w:eastAsia="宋体" w:cs="Times New Roman"/>
                <w:szCs w:val="21"/>
              </w:rPr>
            </w:pPr>
            <w:r>
              <w:rPr>
                <w:rFonts w:hint="eastAsia" w:ascii="宋体" w:hAnsi="宋体" w:eastAsia="宋体" w:cs="Times New Roman"/>
                <w:szCs w:val="21"/>
              </w:rPr>
              <w:t>省级</w:t>
            </w:r>
          </w:p>
        </w:tc>
        <w:tc>
          <w:tcPr>
            <w:tcW w:w="1751" w:type="dxa"/>
            <w:shd w:val="clear" w:color="auto" w:fill="D6E6F4" w:themeFill="accent5" w:themeFillTint="3F"/>
          </w:tcPr>
          <w:p>
            <w:pPr>
              <w:adjustRightInd w:val="0"/>
              <w:snapToGrid w:val="0"/>
              <w:spacing w:before="240" w:line="360" w:lineRule="auto"/>
              <w:jc w:val="center"/>
              <w:rPr>
                <w:rFonts w:ascii="宋体" w:hAnsi="宋体" w:eastAsia="宋体" w:cs="Times New Roman"/>
                <w:szCs w:val="21"/>
              </w:rPr>
            </w:pPr>
            <w:r>
              <w:rPr>
                <w:rFonts w:hint="eastAsia" w:ascii="宋体" w:hAnsi="宋体" w:eastAsia="宋体" w:cs="Times New Roman"/>
                <w:szCs w:val="21"/>
              </w:rPr>
              <w:t>银奖</w:t>
            </w:r>
          </w:p>
        </w:tc>
      </w:tr>
      <w:tr>
        <w:tblPrEx>
          <w:tblBorders>
            <w:top w:val="single" w:color="44546A" w:themeColor="text2" w:sz="8" w:space="0"/>
            <w:left w:val="single" w:color="44546A" w:themeColor="text2" w:sz="8" w:space="0"/>
            <w:bottom w:val="single" w:color="44546A" w:themeColor="text2" w:sz="8" w:space="0"/>
            <w:right w:val="single" w:color="44546A" w:themeColor="text2" w:sz="8" w:space="0"/>
            <w:insideH w:val="single" w:color="44546A" w:themeColor="text2" w:sz="8" w:space="0"/>
            <w:insideV w:val="single" w:color="44546A" w:themeColor="text2" w:sz="8" w:space="0"/>
          </w:tblBorders>
          <w:tblCellMar>
            <w:top w:w="0" w:type="dxa"/>
            <w:left w:w="108" w:type="dxa"/>
            <w:bottom w:w="0" w:type="dxa"/>
            <w:right w:w="108" w:type="dxa"/>
          </w:tblCellMar>
        </w:tblPrEx>
        <w:tc>
          <w:tcPr>
            <w:tcW w:w="1242" w:type="dxa"/>
            <w:vMerge w:val="restart"/>
            <w:shd w:val="clear" w:color="auto" w:fill="ADCDEA" w:themeFill="accent5" w:themeFillTint="7F"/>
            <w:vAlign w:val="center"/>
          </w:tcPr>
          <w:p>
            <w:pPr>
              <w:adjustRightInd w:val="0"/>
              <w:snapToGrid w:val="0"/>
              <w:spacing w:before="240" w:line="360" w:lineRule="auto"/>
              <w:jc w:val="center"/>
              <w:rPr>
                <w:rFonts w:ascii="宋体" w:hAnsi="宋体" w:eastAsia="宋体" w:cs="Times New Roman"/>
                <w:b/>
                <w:bCs w:val="0"/>
                <w:szCs w:val="21"/>
              </w:rPr>
            </w:pPr>
            <w:r>
              <w:rPr>
                <w:rFonts w:hint="eastAsia" w:ascii="宋体" w:hAnsi="宋体" w:eastAsia="宋体" w:cs="Times New Roman"/>
                <w:b w:val="0"/>
                <w:bCs/>
                <w:szCs w:val="21"/>
              </w:rPr>
              <w:t>巴哈赛车</w:t>
            </w:r>
          </w:p>
        </w:tc>
        <w:tc>
          <w:tcPr>
            <w:tcW w:w="4253" w:type="dxa"/>
            <w:shd w:val="clear" w:color="auto" w:fill="ADCDEA" w:themeFill="accent5" w:themeFillTint="7F"/>
          </w:tcPr>
          <w:p>
            <w:pPr>
              <w:adjustRightInd w:val="0"/>
              <w:snapToGrid w:val="0"/>
              <w:spacing w:before="240" w:line="360" w:lineRule="auto"/>
              <w:jc w:val="center"/>
              <w:rPr>
                <w:rFonts w:ascii="宋体" w:hAnsi="宋体" w:eastAsia="宋体" w:cs="Times New Roman"/>
                <w:szCs w:val="21"/>
              </w:rPr>
            </w:pPr>
            <w:r>
              <w:rPr>
                <w:rFonts w:hint="eastAsia" w:ascii="宋体" w:hAnsi="宋体" w:eastAsia="宋体" w:cs="Times New Roman"/>
                <w:szCs w:val="21"/>
              </w:rPr>
              <w:t>中国汽车工程学会巴哈大赛</w:t>
            </w:r>
          </w:p>
        </w:tc>
        <w:tc>
          <w:tcPr>
            <w:tcW w:w="1276" w:type="dxa"/>
            <w:shd w:val="clear" w:color="auto" w:fill="ADCDEA" w:themeFill="accent5" w:themeFillTint="7F"/>
          </w:tcPr>
          <w:p>
            <w:pPr>
              <w:adjustRightInd w:val="0"/>
              <w:snapToGrid w:val="0"/>
              <w:spacing w:before="240" w:line="360" w:lineRule="auto"/>
              <w:jc w:val="center"/>
              <w:rPr>
                <w:rFonts w:hint="eastAsia" w:ascii="宋体" w:hAnsi="宋体" w:eastAsia="宋体" w:cs="Times New Roman"/>
                <w:szCs w:val="21"/>
                <w:lang w:eastAsia="zh-CN"/>
              </w:rPr>
            </w:pPr>
            <w:r>
              <w:rPr>
                <w:rFonts w:hint="eastAsia" w:ascii="宋体" w:hAnsi="宋体" w:eastAsia="宋体" w:cs="Times New Roman"/>
                <w:szCs w:val="21"/>
                <w:lang w:eastAsia="zh-CN"/>
              </w:rPr>
              <w:t>行业级</w:t>
            </w:r>
          </w:p>
        </w:tc>
        <w:tc>
          <w:tcPr>
            <w:tcW w:w="1751" w:type="dxa"/>
            <w:shd w:val="clear" w:color="auto" w:fill="ADCDEA" w:themeFill="accent5" w:themeFillTint="7F"/>
          </w:tcPr>
          <w:p>
            <w:pPr>
              <w:adjustRightInd w:val="0"/>
              <w:snapToGrid w:val="0"/>
              <w:spacing w:before="240" w:line="360" w:lineRule="auto"/>
              <w:jc w:val="center"/>
              <w:rPr>
                <w:rFonts w:ascii="宋体" w:hAnsi="宋体" w:eastAsia="宋体" w:cs="Times New Roman"/>
                <w:szCs w:val="21"/>
              </w:rPr>
            </w:pPr>
            <w:r>
              <w:rPr>
                <w:rFonts w:hint="eastAsia" w:ascii="宋体" w:hAnsi="宋体" w:eastAsia="宋体" w:cs="Times New Roman"/>
                <w:szCs w:val="21"/>
              </w:rPr>
              <w:t>职业院校二等奖</w:t>
            </w:r>
          </w:p>
        </w:tc>
      </w:tr>
      <w:tr>
        <w:tblPrEx>
          <w:tblBorders>
            <w:top w:val="single" w:color="44546A" w:themeColor="text2" w:sz="8" w:space="0"/>
            <w:left w:val="single" w:color="44546A" w:themeColor="text2" w:sz="8" w:space="0"/>
            <w:bottom w:val="single" w:color="44546A" w:themeColor="text2" w:sz="8" w:space="0"/>
            <w:right w:val="single" w:color="44546A" w:themeColor="text2" w:sz="8" w:space="0"/>
            <w:insideH w:val="single" w:color="44546A" w:themeColor="text2" w:sz="8" w:space="0"/>
            <w:insideV w:val="single" w:color="44546A" w:themeColor="text2" w:sz="8" w:space="0"/>
          </w:tblBorders>
          <w:tblCellMar>
            <w:top w:w="0" w:type="dxa"/>
            <w:left w:w="108" w:type="dxa"/>
            <w:bottom w:w="0" w:type="dxa"/>
            <w:right w:w="108" w:type="dxa"/>
          </w:tblCellMar>
        </w:tblPrEx>
        <w:tc>
          <w:tcPr>
            <w:tcW w:w="1242" w:type="dxa"/>
            <w:vMerge w:val="continue"/>
            <w:shd w:val="clear" w:color="auto" w:fill="D6E6F4" w:themeFill="accent5" w:themeFillTint="3F"/>
          </w:tcPr>
          <w:p>
            <w:pPr>
              <w:adjustRightInd w:val="0"/>
              <w:snapToGrid w:val="0"/>
              <w:spacing w:before="240" w:line="360" w:lineRule="auto"/>
              <w:jc w:val="center"/>
              <w:rPr>
                <w:rFonts w:ascii="宋体" w:hAnsi="宋体" w:eastAsia="宋体" w:cs="Times New Roman"/>
                <w:b/>
                <w:bCs w:val="0"/>
                <w:szCs w:val="21"/>
              </w:rPr>
            </w:pPr>
          </w:p>
        </w:tc>
        <w:tc>
          <w:tcPr>
            <w:tcW w:w="4253" w:type="dxa"/>
            <w:shd w:val="clear" w:color="auto" w:fill="D6E6F4" w:themeFill="accent5" w:themeFillTint="3F"/>
          </w:tcPr>
          <w:p>
            <w:pPr>
              <w:adjustRightInd w:val="0"/>
              <w:snapToGrid w:val="0"/>
              <w:spacing w:before="240" w:line="360" w:lineRule="auto"/>
              <w:jc w:val="center"/>
              <w:rPr>
                <w:rFonts w:ascii="宋体" w:hAnsi="宋体" w:eastAsia="宋体" w:cs="Times New Roman"/>
                <w:szCs w:val="21"/>
              </w:rPr>
            </w:pPr>
            <w:r>
              <w:rPr>
                <w:rFonts w:hint="eastAsia" w:ascii="宋体" w:hAnsi="宋体" w:eastAsia="宋体" w:cs="Times New Roman"/>
                <w:szCs w:val="21"/>
              </w:rPr>
              <w:t>中国汽车工程学会巴哈大赛职业院校牵引赛</w:t>
            </w:r>
          </w:p>
        </w:tc>
        <w:tc>
          <w:tcPr>
            <w:tcW w:w="1276" w:type="dxa"/>
            <w:shd w:val="clear" w:color="auto" w:fill="D6E6F4" w:themeFill="accent5" w:themeFillTint="3F"/>
          </w:tcPr>
          <w:p>
            <w:pPr>
              <w:adjustRightInd w:val="0"/>
              <w:snapToGrid w:val="0"/>
              <w:spacing w:before="240" w:line="360" w:lineRule="auto"/>
              <w:jc w:val="center"/>
              <w:rPr>
                <w:rFonts w:ascii="宋体" w:hAnsi="宋体" w:eastAsia="宋体" w:cs="Times New Roman"/>
                <w:szCs w:val="21"/>
              </w:rPr>
            </w:pPr>
            <w:r>
              <w:rPr>
                <w:rFonts w:hint="eastAsia" w:ascii="宋体" w:hAnsi="宋体" w:eastAsia="宋体" w:cs="Times New Roman"/>
                <w:szCs w:val="21"/>
                <w:lang w:eastAsia="zh-CN"/>
              </w:rPr>
              <w:t>行业级</w:t>
            </w:r>
          </w:p>
        </w:tc>
        <w:tc>
          <w:tcPr>
            <w:tcW w:w="1751" w:type="dxa"/>
            <w:shd w:val="clear" w:color="auto" w:fill="D6E6F4" w:themeFill="accent5" w:themeFillTint="3F"/>
          </w:tcPr>
          <w:p>
            <w:pPr>
              <w:adjustRightInd w:val="0"/>
              <w:snapToGrid w:val="0"/>
              <w:spacing w:before="240" w:line="360" w:lineRule="auto"/>
              <w:jc w:val="center"/>
              <w:rPr>
                <w:rFonts w:ascii="宋体" w:hAnsi="宋体" w:eastAsia="宋体" w:cs="Times New Roman"/>
                <w:szCs w:val="21"/>
              </w:rPr>
            </w:pPr>
            <w:r>
              <w:rPr>
                <w:rFonts w:hint="eastAsia" w:ascii="宋体" w:hAnsi="宋体" w:eastAsia="宋体" w:cs="Times New Roman"/>
                <w:szCs w:val="21"/>
              </w:rPr>
              <w:t>第三名</w:t>
            </w:r>
          </w:p>
        </w:tc>
      </w:tr>
      <w:tr>
        <w:tblPrEx>
          <w:tblBorders>
            <w:top w:val="single" w:color="44546A" w:themeColor="text2" w:sz="8" w:space="0"/>
            <w:left w:val="single" w:color="44546A" w:themeColor="text2" w:sz="8" w:space="0"/>
            <w:bottom w:val="single" w:color="44546A" w:themeColor="text2" w:sz="8" w:space="0"/>
            <w:right w:val="single" w:color="44546A" w:themeColor="text2" w:sz="8" w:space="0"/>
            <w:insideH w:val="single" w:color="44546A" w:themeColor="text2" w:sz="8" w:space="0"/>
            <w:insideV w:val="single" w:color="44546A" w:themeColor="text2" w:sz="8" w:space="0"/>
          </w:tblBorders>
          <w:tblCellMar>
            <w:top w:w="0" w:type="dxa"/>
            <w:left w:w="108" w:type="dxa"/>
            <w:bottom w:w="0" w:type="dxa"/>
            <w:right w:w="108" w:type="dxa"/>
          </w:tblCellMar>
        </w:tblPrEx>
        <w:tc>
          <w:tcPr>
            <w:tcW w:w="1242" w:type="dxa"/>
            <w:vMerge w:val="continue"/>
            <w:shd w:val="clear" w:color="auto" w:fill="ADCDEA" w:themeFill="accent5" w:themeFillTint="7F"/>
          </w:tcPr>
          <w:p>
            <w:pPr>
              <w:adjustRightInd w:val="0"/>
              <w:snapToGrid w:val="0"/>
              <w:spacing w:before="240" w:line="360" w:lineRule="auto"/>
              <w:jc w:val="center"/>
              <w:rPr>
                <w:rFonts w:ascii="宋体" w:hAnsi="宋体" w:eastAsia="宋体" w:cs="Times New Roman"/>
                <w:b/>
                <w:bCs w:val="0"/>
                <w:szCs w:val="21"/>
              </w:rPr>
            </w:pPr>
          </w:p>
        </w:tc>
        <w:tc>
          <w:tcPr>
            <w:tcW w:w="4253" w:type="dxa"/>
            <w:shd w:val="clear" w:color="auto" w:fill="ADCDEA" w:themeFill="accent5" w:themeFillTint="7F"/>
          </w:tcPr>
          <w:p>
            <w:pPr>
              <w:adjustRightInd w:val="0"/>
              <w:snapToGrid w:val="0"/>
              <w:spacing w:before="240" w:line="360" w:lineRule="auto"/>
              <w:jc w:val="center"/>
              <w:rPr>
                <w:rFonts w:ascii="宋体" w:hAnsi="宋体" w:eastAsia="宋体" w:cs="Times New Roman"/>
                <w:szCs w:val="21"/>
              </w:rPr>
            </w:pPr>
            <w:r>
              <w:rPr>
                <w:rFonts w:hint="eastAsia" w:ascii="宋体" w:hAnsi="宋体" w:eastAsia="宋体" w:cs="Times New Roman"/>
                <w:szCs w:val="21"/>
              </w:rPr>
              <w:t>中国汽车工程学会巴哈大赛襄阳站</w:t>
            </w:r>
          </w:p>
        </w:tc>
        <w:tc>
          <w:tcPr>
            <w:tcW w:w="1276" w:type="dxa"/>
            <w:shd w:val="clear" w:color="auto" w:fill="ADCDEA" w:themeFill="accent5" w:themeFillTint="7F"/>
          </w:tcPr>
          <w:p>
            <w:pPr>
              <w:adjustRightInd w:val="0"/>
              <w:snapToGrid w:val="0"/>
              <w:spacing w:before="240" w:line="360" w:lineRule="auto"/>
              <w:jc w:val="center"/>
              <w:rPr>
                <w:rFonts w:ascii="宋体" w:hAnsi="宋体" w:eastAsia="宋体" w:cs="Times New Roman"/>
                <w:szCs w:val="21"/>
              </w:rPr>
            </w:pPr>
            <w:r>
              <w:rPr>
                <w:rFonts w:hint="eastAsia" w:ascii="宋体" w:hAnsi="宋体" w:eastAsia="宋体" w:cs="Times New Roman"/>
                <w:szCs w:val="21"/>
                <w:lang w:eastAsia="zh-CN"/>
              </w:rPr>
              <w:t>行业级</w:t>
            </w:r>
          </w:p>
        </w:tc>
        <w:tc>
          <w:tcPr>
            <w:tcW w:w="1751" w:type="dxa"/>
            <w:shd w:val="clear" w:color="auto" w:fill="ADCDEA" w:themeFill="accent5" w:themeFillTint="7F"/>
          </w:tcPr>
          <w:p>
            <w:pPr>
              <w:adjustRightInd w:val="0"/>
              <w:snapToGrid w:val="0"/>
              <w:spacing w:before="240" w:line="360" w:lineRule="auto"/>
              <w:jc w:val="center"/>
              <w:rPr>
                <w:rFonts w:ascii="宋体" w:hAnsi="宋体" w:eastAsia="宋体" w:cs="Times New Roman"/>
                <w:szCs w:val="21"/>
              </w:rPr>
            </w:pPr>
            <w:r>
              <w:rPr>
                <w:rFonts w:hint="eastAsia" w:ascii="宋体" w:hAnsi="宋体" w:eastAsia="宋体" w:cs="Times New Roman"/>
                <w:szCs w:val="21"/>
              </w:rPr>
              <w:t>职业院校优秀奖</w:t>
            </w:r>
          </w:p>
        </w:tc>
      </w:tr>
      <w:tr>
        <w:tblPrEx>
          <w:tblBorders>
            <w:top w:val="single" w:color="44546A" w:themeColor="text2" w:sz="8" w:space="0"/>
            <w:left w:val="single" w:color="44546A" w:themeColor="text2" w:sz="8" w:space="0"/>
            <w:bottom w:val="single" w:color="44546A" w:themeColor="text2" w:sz="8" w:space="0"/>
            <w:right w:val="single" w:color="44546A" w:themeColor="text2" w:sz="8" w:space="0"/>
            <w:insideH w:val="single" w:color="44546A" w:themeColor="text2" w:sz="8" w:space="0"/>
            <w:insideV w:val="single" w:color="44546A" w:themeColor="text2" w:sz="8" w:space="0"/>
          </w:tblBorders>
          <w:tblCellMar>
            <w:top w:w="0" w:type="dxa"/>
            <w:left w:w="108" w:type="dxa"/>
            <w:bottom w:w="0" w:type="dxa"/>
            <w:right w:w="108" w:type="dxa"/>
          </w:tblCellMar>
        </w:tblPrEx>
        <w:tc>
          <w:tcPr>
            <w:tcW w:w="1242" w:type="dxa"/>
            <w:vMerge w:val="continue"/>
            <w:shd w:val="clear" w:color="auto" w:fill="D6E6F4" w:themeFill="accent5" w:themeFillTint="3F"/>
          </w:tcPr>
          <w:p>
            <w:pPr>
              <w:adjustRightInd w:val="0"/>
              <w:snapToGrid w:val="0"/>
              <w:spacing w:before="240" w:line="360" w:lineRule="auto"/>
              <w:jc w:val="center"/>
              <w:rPr>
                <w:rFonts w:ascii="宋体" w:hAnsi="宋体" w:eastAsia="宋体" w:cs="Times New Roman"/>
                <w:b/>
                <w:bCs w:val="0"/>
                <w:szCs w:val="21"/>
              </w:rPr>
            </w:pPr>
          </w:p>
        </w:tc>
        <w:tc>
          <w:tcPr>
            <w:tcW w:w="4253" w:type="dxa"/>
            <w:shd w:val="clear" w:color="auto" w:fill="D6E6F4" w:themeFill="accent5" w:themeFillTint="3F"/>
          </w:tcPr>
          <w:p>
            <w:pPr>
              <w:adjustRightInd w:val="0"/>
              <w:snapToGrid w:val="0"/>
              <w:spacing w:before="240" w:line="360" w:lineRule="auto"/>
              <w:jc w:val="center"/>
              <w:rPr>
                <w:rFonts w:ascii="宋体" w:hAnsi="宋体" w:eastAsia="宋体" w:cs="Times New Roman"/>
                <w:szCs w:val="21"/>
              </w:rPr>
            </w:pPr>
            <w:r>
              <w:rPr>
                <w:rFonts w:hint="eastAsia" w:ascii="宋体" w:hAnsi="宋体" w:eastAsia="宋体" w:cs="Times New Roman"/>
                <w:szCs w:val="21"/>
              </w:rPr>
              <w:t>中国汽车工程学会巴哈大赛乌兰察布站</w:t>
            </w:r>
          </w:p>
        </w:tc>
        <w:tc>
          <w:tcPr>
            <w:tcW w:w="1276" w:type="dxa"/>
            <w:shd w:val="clear" w:color="auto" w:fill="D6E6F4" w:themeFill="accent5" w:themeFillTint="3F"/>
          </w:tcPr>
          <w:p>
            <w:pPr>
              <w:adjustRightInd w:val="0"/>
              <w:snapToGrid w:val="0"/>
              <w:spacing w:before="240" w:line="360" w:lineRule="auto"/>
              <w:jc w:val="center"/>
              <w:rPr>
                <w:rFonts w:ascii="宋体" w:hAnsi="宋体" w:eastAsia="宋体" w:cs="Times New Roman"/>
                <w:szCs w:val="21"/>
              </w:rPr>
            </w:pPr>
            <w:r>
              <w:rPr>
                <w:rFonts w:hint="eastAsia" w:ascii="宋体" w:hAnsi="宋体" w:eastAsia="宋体" w:cs="Times New Roman"/>
                <w:szCs w:val="21"/>
                <w:lang w:eastAsia="zh-CN"/>
              </w:rPr>
              <w:t>行业级</w:t>
            </w:r>
          </w:p>
        </w:tc>
        <w:tc>
          <w:tcPr>
            <w:tcW w:w="1751" w:type="dxa"/>
            <w:shd w:val="clear" w:color="auto" w:fill="D6E6F4" w:themeFill="accent5" w:themeFillTint="3F"/>
          </w:tcPr>
          <w:p>
            <w:pPr>
              <w:adjustRightInd w:val="0"/>
              <w:snapToGrid w:val="0"/>
              <w:spacing w:before="240" w:line="360" w:lineRule="auto"/>
              <w:jc w:val="center"/>
              <w:rPr>
                <w:rFonts w:ascii="宋体" w:hAnsi="宋体" w:eastAsia="宋体" w:cs="Times New Roman"/>
                <w:szCs w:val="21"/>
              </w:rPr>
            </w:pPr>
            <w:r>
              <w:rPr>
                <w:rFonts w:hint="eastAsia" w:ascii="宋体" w:hAnsi="宋体" w:eastAsia="宋体" w:cs="Times New Roman"/>
                <w:szCs w:val="21"/>
              </w:rPr>
              <w:t>二等奖</w:t>
            </w:r>
          </w:p>
        </w:tc>
      </w:tr>
      <w:tr>
        <w:tblPrEx>
          <w:tblBorders>
            <w:top w:val="single" w:color="44546A" w:themeColor="text2" w:sz="8" w:space="0"/>
            <w:left w:val="single" w:color="44546A" w:themeColor="text2" w:sz="8" w:space="0"/>
            <w:bottom w:val="single" w:color="44546A" w:themeColor="text2" w:sz="8" w:space="0"/>
            <w:right w:val="single" w:color="44546A" w:themeColor="text2" w:sz="8" w:space="0"/>
            <w:insideH w:val="single" w:color="44546A" w:themeColor="text2" w:sz="8" w:space="0"/>
            <w:insideV w:val="single" w:color="44546A" w:themeColor="text2" w:sz="8" w:space="0"/>
          </w:tblBorders>
          <w:tblCellMar>
            <w:top w:w="0" w:type="dxa"/>
            <w:left w:w="108" w:type="dxa"/>
            <w:bottom w:w="0" w:type="dxa"/>
            <w:right w:w="108" w:type="dxa"/>
          </w:tblCellMar>
        </w:tblPrEx>
        <w:tc>
          <w:tcPr>
            <w:tcW w:w="1242" w:type="dxa"/>
            <w:vMerge w:val="continue"/>
            <w:shd w:val="clear" w:color="auto" w:fill="D6E6F4" w:themeFill="accent5" w:themeFillTint="3F"/>
          </w:tcPr>
          <w:p>
            <w:pPr>
              <w:adjustRightInd w:val="0"/>
              <w:snapToGrid w:val="0"/>
              <w:spacing w:before="240" w:line="360" w:lineRule="auto"/>
              <w:jc w:val="center"/>
              <w:rPr>
                <w:rFonts w:ascii="宋体" w:hAnsi="宋体" w:eastAsia="宋体" w:cs="Times New Roman"/>
                <w:b/>
                <w:bCs w:val="0"/>
                <w:szCs w:val="21"/>
              </w:rPr>
            </w:pPr>
          </w:p>
        </w:tc>
        <w:tc>
          <w:tcPr>
            <w:tcW w:w="4253" w:type="dxa"/>
            <w:shd w:val="clear" w:color="auto" w:fill="8EAADB" w:themeFill="accent1" w:themeFillTint="99"/>
            <w:vAlign w:val="top"/>
          </w:tcPr>
          <w:p>
            <w:pPr>
              <w:adjustRightInd w:val="0"/>
              <w:snapToGrid w:val="0"/>
              <w:spacing w:before="240" w:line="360" w:lineRule="auto"/>
              <w:jc w:val="center"/>
              <w:rPr>
                <w:rFonts w:hint="default" w:ascii="宋体" w:hAnsi="宋体" w:eastAsia="宋体" w:cs="Times New Roman"/>
                <w:szCs w:val="21"/>
                <w:lang w:val="en-US" w:eastAsia="zh-CN"/>
              </w:rPr>
            </w:pPr>
            <w:r>
              <w:rPr>
                <w:rFonts w:hint="eastAsia" w:ascii="宋体" w:hAnsi="宋体" w:eastAsia="宋体" w:cs="Times New Roman"/>
                <w:szCs w:val="21"/>
                <w:lang w:val="en-US" w:eastAsia="zh-CN"/>
              </w:rPr>
              <w:t>2019年襄阳场地巴哈大赛</w:t>
            </w:r>
          </w:p>
        </w:tc>
        <w:tc>
          <w:tcPr>
            <w:tcW w:w="1276" w:type="dxa"/>
            <w:shd w:val="clear" w:color="auto" w:fill="8EAADB" w:themeFill="accent1" w:themeFillTint="99"/>
            <w:vAlign w:val="top"/>
          </w:tcPr>
          <w:p>
            <w:pPr>
              <w:adjustRightInd w:val="0"/>
              <w:snapToGrid w:val="0"/>
              <w:spacing w:before="240" w:line="360" w:lineRule="auto"/>
              <w:jc w:val="center"/>
              <w:rPr>
                <w:rFonts w:hint="eastAsia" w:ascii="宋体" w:hAnsi="宋体" w:eastAsia="宋体" w:cs="Times New Roman"/>
                <w:szCs w:val="21"/>
                <w:lang w:eastAsia="zh-CN"/>
              </w:rPr>
            </w:pPr>
            <w:r>
              <w:rPr>
                <w:rFonts w:hint="eastAsia" w:ascii="宋体" w:hAnsi="宋体" w:eastAsia="宋体" w:cs="Times New Roman"/>
                <w:szCs w:val="21"/>
                <w:lang w:eastAsia="zh-CN"/>
              </w:rPr>
              <w:t>行业级</w:t>
            </w:r>
          </w:p>
        </w:tc>
        <w:tc>
          <w:tcPr>
            <w:tcW w:w="1751" w:type="dxa"/>
            <w:shd w:val="clear" w:color="auto" w:fill="8EAADB" w:themeFill="accent1" w:themeFillTint="99"/>
            <w:vAlign w:val="top"/>
          </w:tcPr>
          <w:p>
            <w:pPr>
              <w:adjustRightInd w:val="0"/>
              <w:snapToGrid w:val="0"/>
              <w:spacing w:before="240" w:line="360" w:lineRule="auto"/>
              <w:jc w:val="center"/>
              <w:rPr>
                <w:rFonts w:hint="eastAsia" w:ascii="宋体" w:hAnsi="宋体" w:eastAsia="宋体" w:cs="Times New Roman"/>
                <w:szCs w:val="21"/>
                <w:lang w:eastAsia="zh-CN"/>
              </w:rPr>
            </w:pPr>
            <w:r>
              <w:rPr>
                <w:rFonts w:hint="eastAsia" w:ascii="宋体" w:hAnsi="宋体" w:eastAsia="宋体" w:cs="Times New Roman"/>
                <w:szCs w:val="21"/>
                <w:lang w:eastAsia="zh-CN"/>
              </w:rPr>
              <w:t>三等奖</w:t>
            </w:r>
          </w:p>
        </w:tc>
      </w:tr>
      <w:tr>
        <w:tblPrEx>
          <w:tblBorders>
            <w:top w:val="single" w:color="44546A" w:themeColor="text2" w:sz="8" w:space="0"/>
            <w:left w:val="single" w:color="44546A" w:themeColor="text2" w:sz="8" w:space="0"/>
            <w:bottom w:val="single" w:color="44546A" w:themeColor="text2" w:sz="8" w:space="0"/>
            <w:right w:val="single" w:color="44546A" w:themeColor="text2" w:sz="8" w:space="0"/>
            <w:insideH w:val="single" w:color="44546A" w:themeColor="text2" w:sz="8" w:space="0"/>
            <w:insideV w:val="single" w:color="44546A" w:themeColor="text2" w:sz="8" w:space="0"/>
          </w:tblBorders>
          <w:tblCellMar>
            <w:top w:w="0" w:type="dxa"/>
            <w:left w:w="108" w:type="dxa"/>
            <w:bottom w:w="0" w:type="dxa"/>
            <w:right w:w="108" w:type="dxa"/>
          </w:tblCellMar>
        </w:tblPrEx>
        <w:tc>
          <w:tcPr>
            <w:tcW w:w="1242" w:type="dxa"/>
            <w:vMerge w:val="continue"/>
            <w:shd w:val="clear" w:color="auto" w:fill="D6E6F4" w:themeFill="accent5" w:themeFillTint="3F"/>
          </w:tcPr>
          <w:p>
            <w:pPr>
              <w:adjustRightInd w:val="0"/>
              <w:snapToGrid w:val="0"/>
              <w:spacing w:before="240" w:line="360" w:lineRule="auto"/>
              <w:jc w:val="center"/>
              <w:rPr>
                <w:rFonts w:ascii="宋体" w:hAnsi="宋体" w:eastAsia="宋体" w:cs="Times New Roman"/>
                <w:b/>
                <w:bCs w:val="0"/>
                <w:szCs w:val="21"/>
              </w:rPr>
            </w:pPr>
          </w:p>
        </w:tc>
        <w:tc>
          <w:tcPr>
            <w:tcW w:w="4253" w:type="dxa"/>
            <w:shd w:val="clear" w:color="auto" w:fill="D6E6F4" w:themeFill="accent5" w:themeFillTint="3F"/>
            <w:vAlign w:val="top"/>
          </w:tcPr>
          <w:p>
            <w:pPr>
              <w:adjustRightInd w:val="0"/>
              <w:snapToGrid w:val="0"/>
              <w:spacing w:before="240" w:line="360" w:lineRule="auto"/>
              <w:jc w:val="center"/>
              <w:rPr>
                <w:rFonts w:hint="eastAsia" w:ascii="宋体" w:hAnsi="宋体" w:eastAsia="宋体" w:cs="Times New Roman"/>
                <w:kern w:val="2"/>
                <w:sz w:val="21"/>
                <w:szCs w:val="21"/>
                <w:lang w:val="en-US" w:eastAsia="zh-CN" w:bidi="ar-SA"/>
              </w:rPr>
            </w:pPr>
            <w:r>
              <w:rPr>
                <w:rFonts w:hint="eastAsia" w:ascii="宋体" w:hAnsi="宋体" w:eastAsia="宋体" w:cs="Times New Roman"/>
                <w:szCs w:val="21"/>
                <w:lang w:val="en-US" w:eastAsia="zh-CN"/>
              </w:rPr>
              <w:t>2019年襄阳场地爬坡赛赛</w:t>
            </w:r>
          </w:p>
        </w:tc>
        <w:tc>
          <w:tcPr>
            <w:tcW w:w="1276" w:type="dxa"/>
            <w:shd w:val="clear" w:color="auto" w:fill="D6E6F4" w:themeFill="accent5" w:themeFillTint="3F"/>
            <w:vAlign w:val="top"/>
          </w:tcPr>
          <w:p>
            <w:pPr>
              <w:adjustRightInd w:val="0"/>
              <w:snapToGrid w:val="0"/>
              <w:spacing w:before="240" w:line="360" w:lineRule="auto"/>
              <w:jc w:val="center"/>
              <w:rPr>
                <w:rFonts w:hint="eastAsia" w:ascii="宋体" w:hAnsi="宋体" w:eastAsia="宋体" w:cs="Times New Roman"/>
                <w:kern w:val="2"/>
                <w:sz w:val="21"/>
                <w:szCs w:val="21"/>
                <w:lang w:val="en-US" w:eastAsia="zh-CN" w:bidi="ar-SA"/>
              </w:rPr>
            </w:pPr>
            <w:r>
              <w:rPr>
                <w:rFonts w:hint="eastAsia" w:ascii="宋体" w:hAnsi="宋体" w:eastAsia="宋体" w:cs="Times New Roman"/>
                <w:szCs w:val="21"/>
                <w:lang w:eastAsia="zh-CN"/>
              </w:rPr>
              <w:t>行业级</w:t>
            </w:r>
          </w:p>
        </w:tc>
        <w:tc>
          <w:tcPr>
            <w:tcW w:w="1751" w:type="dxa"/>
            <w:shd w:val="clear" w:color="auto" w:fill="D6E6F4" w:themeFill="accent5" w:themeFillTint="3F"/>
            <w:vAlign w:val="top"/>
          </w:tcPr>
          <w:p>
            <w:pPr>
              <w:adjustRightInd w:val="0"/>
              <w:snapToGrid w:val="0"/>
              <w:spacing w:before="240" w:line="360" w:lineRule="auto"/>
              <w:jc w:val="center"/>
              <w:rPr>
                <w:rFonts w:hint="eastAsia" w:ascii="宋体" w:hAnsi="宋体" w:eastAsia="宋体" w:cs="Times New Roman"/>
                <w:kern w:val="2"/>
                <w:sz w:val="21"/>
                <w:szCs w:val="21"/>
                <w:lang w:val="en-US" w:eastAsia="zh-CN" w:bidi="ar-SA"/>
              </w:rPr>
            </w:pPr>
            <w:r>
              <w:rPr>
                <w:rFonts w:hint="eastAsia" w:ascii="宋体" w:hAnsi="宋体" w:eastAsia="宋体" w:cs="Times New Roman"/>
                <w:szCs w:val="21"/>
                <w:lang w:eastAsia="zh-CN"/>
              </w:rPr>
              <w:t>第三名</w:t>
            </w:r>
          </w:p>
        </w:tc>
      </w:tr>
      <w:tr>
        <w:tblPrEx>
          <w:tblBorders>
            <w:top w:val="single" w:color="44546A" w:themeColor="text2" w:sz="8" w:space="0"/>
            <w:left w:val="single" w:color="44546A" w:themeColor="text2" w:sz="8" w:space="0"/>
            <w:bottom w:val="single" w:color="44546A" w:themeColor="text2" w:sz="8" w:space="0"/>
            <w:right w:val="single" w:color="44546A" w:themeColor="text2" w:sz="8" w:space="0"/>
            <w:insideH w:val="single" w:color="44546A" w:themeColor="text2" w:sz="8" w:space="0"/>
            <w:insideV w:val="single" w:color="44546A" w:themeColor="text2" w:sz="8" w:space="0"/>
          </w:tblBorders>
          <w:tblCellMar>
            <w:top w:w="0" w:type="dxa"/>
            <w:left w:w="108" w:type="dxa"/>
            <w:bottom w:w="0" w:type="dxa"/>
            <w:right w:w="108" w:type="dxa"/>
          </w:tblCellMar>
        </w:tblPrEx>
        <w:tc>
          <w:tcPr>
            <w:tcW w:w="1242" w:type="dxa"/>
            <w:vMerge w:val="continue"/>
            <w:shd w:val="clear" w:color="auto" w:fill="D6E6F4" w:themeFill="accent5" w:themeFillTint="3F"/>
          </w:tcPr>
          <w:p>
            <w:pPr>
              <w:adjustRightInd w:val="0"/>
              <w:snapToGrid w:val="0"/>
              <w:spacing w:before="240" w:line="360" w:lineRule="auto"/>
              <w:jc w:val="center"/>
              <w:rPr>
                <w:rFonts w:ascii="宋体" w:hAnsi="宋体" w:eastAsia="宋体" w:cs="Times New Roman"/>
                <w:b/>
                <w:bCs w:val="0"/>
                <w:szCs w:val="21"/>
              </w:rPr>
            </w:pPr>
          </w:p>
        </w:tc>
        <w:tc>
          <w:tcPr>
            <w:tcW w:w="4253" w:type="dxa"/>
            <w:shd w:val="clear" w:color="auto" w:fill="B4C6E7" w:themeFill="accent1" w:themeFillTint="66"/>
            <w:vAlign w:val="top"/>
          </w:tcPr>
          <w:p>
            <w:pPr>
              <w:adjustRightInd w:val="0"/>
              <w:snapToGrid w:val="0"/>
              <w:spacing w:before="240" w:line="360" w:lineRule="auto"/>
              <w:jc w:val="center"/>
              <w:rPr>
                <w:rFonts w:hint="default" w:ascii="宋体" w:hAnsi="宋体" w:eastAsia="宋体" w:cs="Times New Roman"/>
                <w:szCs w:val="21"/>
                <w:lang w:val="en-US" w:eastAsia="zh-CN"/>
              </w:rPr>
            </w:pPr>
            <w:r>
              <w:rPr>
                <w:rFonts w:hint="eastAsia" w:ascii="宋体" w:hAnsi="宋体" w:eastAsia="宋体" w:cs="Times New Roman"/>
                <w:szCs w:val="21"/>
                <w:lang w:val="en-US" w:eastAsia="zh-CN"/>
              </w:rPr>
              <w:t>2019年长白山森林巴哈大赛</w:t>
            </w:r>
          </w:p>
        </w:tc>
        <w:tc>
          <w:tcPr>
            <w:tcW w:w="1276" w:type="dxa"/>
            <w:shd w:val="clear" w:color="auto" w:fill="B4C6E7" w:themeFill="accent1" w:themeFillTint="66"/>
            <w:vAlign w:val="top"/>
          </w:tcPr>
          <w:p>
            <w:pPr>
              <w:adjustRightInd w:val="0"/>
              <w:snapToGrid w:val="0"/>
              <w:spacing w:before="240" w:line="360" w:lineRule="auto"/>
              <w:jc w:val="center"/>
              <w:rPr>
                <w:rFonts w:hint="eastAsia" w:ascii="宋体" w:hAnsi="宋体" w:eastAsia="宋体" w:cs="Times New Roman"/>
                <w:szCs w:val="21"/>
                <w:lang w:eastAsia="zh-CN"/>
              </w:rPr>
            </w:pPr>
            <w:r>
              <w:rPr>
                <w:rFonts w:hint="eastAsia" w:ascii="宋体" w:hAnsi="宋体" w:eastAsia="宋体" w:cs="Times New Roman"/>
                <w:szCs w:val="21"/>
                <w:lang w:eastAsia="zh-CN"/>
              </w:rPr>
              <w:t>行业级</w:t>
            </w:r>
          </w:p>
        </w:tc>
        <w:tc>
          <w:tcPr>
            <w:tcW w:w="1751" w:type="dxa"/>
            <w:shd w:val="clear" w:color="auto" w:fill="B4C6E7" w:themeFill="accent1" w:themeFillTint="66"/>
            <w:vAlign w:val="top"/>
          </w:tcPr>
          <w:p>
            <w:pPr>
              <w:adjustRightInd w:val="0"/>
              <w:snapToGrid w:val="0"/>
              <w:spacing w:before="240" w:line="360" w:lineRule="auto"/>
              <w:jc w:val="center"/>
              <w:rPr>
                <w:rFonts w:hint="eastAsia" w:ascii="宋体" w:hAnsi="宋体" w:eastAsia="宋体" w:cs="Times New Roman"/>
                <w:szCs w:val="21"/>
                <w:lang w:eastAsia="zh-CN"/>
              </w:rPr>
            </w:pPr>
            <w:r>
              <w:rPr>
                <w:rFonts w:hint="eastAsia" w:ascii="宋体" w:hAnsi="宋体" w:eastAsia="宋体" w:cs="Times New Roman"/>
                <w:szCs w:val="21"/>
                <w:lang w:eastAsia="zh-CN"/>
              </w:rPr>
              <w:t>二等奖</w:t>
            </w:r>
          </w:p>
        </w:tc>
      </w:tr>
      <w:tr>
        <w:tblPrEx>
          <w:tblBorders>
            <w:top w:val="single" w:color="44546A" w:themeColor="text2" w:sz="8" w:space="0"/>
            <w:left w:val="single" w:color="44546A" w:themeColor="text2" w:sz="8" w:space="0"/>
            <w:bottom w:val="single" w:color="44546A" w:themeColor="text2" w:sz="8" w:space="0"/>
            <w:right w:val="single" w:color="44546A" w:themeColor="text2" w:sz="8" w:space="0"/>
            <w:insideH w:val="single" w:color="44546A" w:themeColor="text2" w:sz="8" w:space="0"/>
            <w:insideV w:val="single" w:color="44546A" w:themeColor="text2" w:sz="8" w:space="0"/>
          </w:tblBorders>
          <w:tblCellMar>
            <w:top w:w="0" w:type="dxa"/>
            <w:left w:w="108" w:type="dxa"/>
            <w:bottom w:w="0" w:type="dxa"/>
            <w:right w:w="108" w:type="dxa"/>
          </w:tblCellMar>
        </w:tblPrEx>
        <w:tc>
          <w:tcPr>
            <w:tcW w:w="1242" w:type="dxa"/>
            <w:vMerge w:val="continue"/>
            <w:shd w:val="clear" w:color="auto" w:fill="D6E6F4" w:themeFill="accent5" w:themeFillTint="3F"/>
          </w:tcPr>
          <w:p>
            <w:pPr>
              <w:adjustRightInd w:val="0"/>
              <w:snapToGrid w:val="0"/>
              <w:spacing w:before="240" w:line="360" w:lineRule="auto"/>
              <w:jc w:val="center"/>
              <w:rPr>
                <w:rFonts w:ascii="宋体" w:hAnsi="宋体" w:eastAsia="宋体" w:cs="Times New Roman"/>
                <w:b/>
                <w:bCs w:val="0"/>
                <w:szCs w:val="21"/>
              </w:rPr>
            </w:pPr>
          </w:p>
        </w:tc>
        <w:tc>
          <w:tcPr>
            <w:tcW w:w="4253" w:type="dxa"/>
            <w:shd w:val="clear" w:color="auto" w:fill="B4C6E7" w:themeFill="accent1" w:themeFillTint="66"/>
            <w:vAlign w:val="top"/>
          </w:tcPr>
          <w:p>
            <w:pPr>
              <w:adjustRightInd w:val="0"/>
              <w:snapToGrid w:val="0"/>
              <w:spacing w:before="240" w:line="360" w:lineRule="auto"/>
              <w:jc w:val="center"/>
              <w:rPr>
                <w:rFonts w:hint="eastAsia" w:ascii="宋体" w:hAnsi="宋体" w:eastAsia="宋体" w:cs="Times New Roman"/>
                <w:color w:val="auto"/>
                <w:szCs w:val="21"/>
                <w:lang w:val="en-US" w:eastAsia="zh-CN"/>
              </w:rPr>
            </w:pPr>
            <w:r>
              <w:rPr>
                <w:rFonts w:hint="eastAsia" w:ascii="宋体" w:hAnsi="宋体" w:eastAsia="宋体" w:cs="Times New Roman"/>
                <w:color w:val="auto"/>
                <w:szCs w:val="21"/>
                <w:lang w:val="en-US" w:eastAsia="zh-CN"/>
              </w:rPr>
              <w:t>2021</w:t>
            </w:r>
            <w:r>
              <w:rPr>
                <w:rFonts w:hint="eastAsia" w:ascii="宋体" w:hAnsi="宋体" w:eastAsia="宋体" w:cs="Times New Roman"/>
                <w:color w:val="auto"/>
                <w:szCs w:val="21"/>
              </w:rPr>
              <w:t>中国汽车工程学会巴哈大赛</w:t>
            </w:r>
            <w:r>
              <w:rPr>
                <w:rFonts w:hint="eastAsia" w:ascii="宋体" w:hAnsi="宋体" w:eastAsia="宋体" w:cs="Times New Roman"/>
                <w:color w:val="auto"/>
                <w:szCs w:val="21"/>
                <w:lang w:eastAsia="zh-CN"/>
              </w:rPr>
              <w:t>（襄阳）</w:t>
            </w:r>
          </w:p>
        </w:tc>
        <w:tc>
          <w:tcPr>
            <w:tcW w:w="1276" w:type="dxa"/>
            <w:shd w:val="clear" w:color="auto" w:fill="B4C6E7" w:themeFill="accent1" w:themeFillTint="66"/>
            <w:vAlign w:val="top"/>
          </w:tcPr>
          <w:p>
            <w:pPr>
              <w:adjustRightInd w:val="0"/>
              <w:snapToGrid w:val="0"/>
              <w:spacing w:before="240" w:line="360" w:lineRule="auto"/>
              <w:jc w:val="center"/>
              <w:rPr>
                <w:rFonts w:hint="eastAsia" w:ascii="宋体" w:hAnsi="宋体" w:eastAsia="宋体" w:cs="Times New Roman"/>
                <w:color w:val="auto"/>
                <w:szCs w:val="21"/>
                <w:lang w:eastAsia="zh-CN"/>
              </w:rPr>
            </w:pPr>
            <w:r>
              <w:rPr>
                <w:rFonts w:hint="eastAsia" w:ascii="宋体" w:hAnsi="宋体" w:eastAsia="宋体" w:cs="Times New Roman"/>
                <w:color w:val="auto"/>
                <w:szCs w:val="21"/>
                <w:lang w:eastAsia="zh-CN"/>
              </w:rPr>
              <w:t>行业级</w:t>
            </w:r>
          </w:p>
        </w:tc>
        <w:tc>
          <w:tcPr>
            <w:tcW w:w="1751" w:type="dxa"/>
            <w:shd w:val="clear" w:color="auto" w:fill="B4C6E7" w:themeFill="accent1" w:themeFillTint="66"/>
            <w:vAlign w:val="top"/>
          </w:tcPr>
          <w:p>
            <w:pPr>
              <w:adjustRightInd w:val="0"/>
              <w:snapToGrid w:val="0"/>
              <w:spacing w:before="240" w:line="360" w:lineRule="auto"/>
              <w:jc w:val="center"/>
              <w:rPr>
                <w:rFonts w:hint="eastAsia" w:ascii="宋体" w:hAnsi="宋体" w:eastAsia="宋体" w:cs="Times New Roman"/>
                <w:color w:val="auto"/>
                <w:szCs w:val="21"/>
                <w:lang w:eastAsia="zh-CN"/>
              </w:rPr>
            </w:pPr>
            <w:r>
              <w:rPr>
                <w:rFonts w:hint="eastAsia" w:ascii="宋体" w:hAnsi="宋体" w:eastAsia="宋体" w:cs="Times New Roman"/>
                <w:color w:val="auto"/>
                <w:szCs w:val="21"/>
                <w:lang w:eastAsia="zh-CN"/>
              </w:rPr>
              <w:t>二等奖</w:t>
            </w:r>
          </w:p>
        </w:tc>
      </w:tr>
    </w:tbl>
    <w:p>
      <w:pPr>
        <w:adjustRightInd w:val="0"/>
        <w:snapToGrid w:val="0"/>
        <w:spacing w:before="240" w:line="360" w:lineRule="auto"/>
        <w:ind w:firstLine="480" w:firstLineChars="200"/>
        <w:rPr>
          <w:rStyle w:val="36"/>
          <w:rFonts w:hint="eastAsia" w:ascii="宋体" w:hAnsi="宋体" w:eastAsia="宋体" w:cs="Arial"/>
          <w:bCs/>
          <w:sz w:val="24"/>
          <w:szCs w:val="24"/>
        </w:rPr>
      </w:pPr>
      <w:r>
        <w:rPr>
          <w:rFonts w:hint="eastAsia" w:ascii="宋体" w:hAnsi="宋体" w:eastAsia="宋体" w:cs="Times New Roman"/>
          <w:sz w:val="24"/>
          <w:szCs w:val="24"/>
          <w:lang w:val="en-US" w:eastAsia="zh-CN"/>
        </w:rPr>
        <w:t>2021年，</w:t>
      </w:r>
      <w:r>
        <w:rPr>
          <w:rFonts w:hint="eastAsia" w:ascii="宋体" w:hAnsi="宋体" w:eastAsia="宋体" w:cs="Times New Roman"/>
          <w:sz w:val="24"/>
          <w:szCs w:val="24"/>
        </w:rPr>
        <w:t>学院工程持续深化</w:t>
      </w:r>
      <w:r>
        <w:rPr>
          <w:rFonts w:hint="eastAsia" w:ascii="宋体" w:hAnsi="宋体" w:eastAsia="宋体" w:cs="Times New Roman"/>
          <w:sz w:val="24"/>
          <w:szCs w:val="24"/>
          <w:lang w:eastAsia="zh-CN"/>
        </w:rPr>
        <w:t>基于</w:t>
      </w:r>
      <w:r>
        <w:rPr>
          <w:rFonts w:hint="eastAsia" w:ascii="宋体" w:hAnsi="宋体" w:eastAsia="宋体" w:cs="Times New Roman"/>
          <w:sz w:val="24"/>
          <w:szCs w:val="24"/>
        </w:rPr>
        <w:t>工程实践</w:t>
      </w:r>
      <w:r>
        <w:rPr>
          <w:rFonts w:hint="eastAsia" w:ascii="宋体" w:hAnsi="宋体" w:eastAsia="宋体" w:cs="Times New Roman"/>
          <w:sz w:val="24"/>
          <w:szCs w:val="24"/>
          <w:lang w:eastAsia="zh-CN"/>
        </w:rPr>
        <w:t>平台的双创教育</w:t>
      </w:r>
      <w:r>
        <w:rPr>
          <w:rFonts w:hint="eastAsia" w:ascii="宋体" w:hAnsi="宋体" w:eastAsia="宋体" w:cs="Times New Roman"/>
          <w:sz w:val="24"/>
          <w:szCs w:val="24"/>
        </w:rPr>
        <w:t>教学改革，</w:t>
      </w:r>
      <w:r>
        <w:rPr>
          <w:rStyle w:val="36"/>
          <w:rFonts w:hint="eastAsia" w:ascii="宋体" w:hAnsi="宋体" w:eastAsia="宋体" w:cs="Arial"/>
          <w:bCs/>
          <w:sz w:val="24"/>
          <w:szCs w:val="24"/>
        </w:rPr>
        <w:t>通过“面向工程，强化实践，突出创新”的全流程人才培养过程，打造卓越人才培养平台，培养高素质汽车人才。</w:t>
      </w:r>
    </w:p>
    <w:p>
      <w:pPr>
        <w:widowControl/>
        <w:numPr>
          <w:ilvl w:val="0"/>
          <w:numId w:val="5"/>
        </w:numPr>
        <w:spacing w:line="360" w:lineRule="auto"/>
        <w:ind w:left="357" w:leftChars="0" w:hanging="357" w:firstLineChars="0"/>
        <w:jc w:val="both"/>
        <w:rPr>
          <w:rFonts w:hint="eastAsia" w:ascii="等线" w:hAnsi="等线" w:eastAsia="等线" w:cs="等线"/>
          <w:b/>
          <w:bCs/>
          <w:color w:val="030303"/>
          <w:sz w:val="24"/>
          <w:lang w:eastAsia="zh-CN"/>
        </w:rPr>
      </w:pPr>
      <w:bookmarkStart w:id="43" w:name="_Toc5934"/>
      <w:r>
        <w:rPr>
          <w:rFonts w:hint="eastAsia" w:ascii="等线" w:hAnsi="等线" w:eastAsia="等线" w:cs="等线"/>
          <w:b/>
          <w:bCs/>
          <w:sz w:val="24"/>
          <w:szCs w:val="24"/>
          <w:lang w:val="en-US" w:eastAsia="zh-CN"/>
        </w:rPr>
        <w:t>依托甘肃省职教集团 实现中高职贯通培养</w:t>
      </w:r>
    </w:p>
    <w:p>
      <w:pPr>
        <w:adjustRightInd w:val="0"/>
        <w:snapToGrid w:val="0"/>
        <w:spacing w:before="240" w:line="360" w:lineRule="auto"/>
        <w:ind w:firstLine="480" w:firstLineChars="200"/>
        <w:rPr>
          <w:rFonts w:hint="eastAsia" w:ascii="宋体" w:hAnsi="宋体" w:eastAsia="宋体" w:cs="Times New Roman"/>
          <w:sz w:val="24"/>
          <w:szCs w:val="24"/>
          <w:lang w:val="en-US" w:eastAsia="zh-CN"/>
        </w:rPr>
      </w:pPr>
      <w:r>
        <w:rPr>
          <w:rFonts w:hint="eastAsia" w:ascii="宋体" w:hAnsi="宋体" w:eastAsia="宋体" w:cs="Times New Roman"/>
          <w:sz w:val="24"/>
          <w:szCs w:val="24"/>
          <w:lang w:val="en-US" w:eastAsia="zh-CN"/>
        </w:rPr>
        <w:t>3月14日，甘肃省汽车行业职教集团举办的我省交通运输类中高职贯通培养一体化教材建设推进会在我校国际远程会议中心顺利举行。会议上介绍我省交通运输类中高职贯通培养一体化系列教材的编写规范、教材编写须知、典型教材介绍和合作推广模式四个方面。中高职贯通培养一体化系列教材的编写是集团在我省交通运输类课程建设的一项重要举措，是贯彻落实教育部关于集团化办学的一项重要途径，是提升我省交通运输类学生培养和教师教育质量及水平的一个重要抓手。会议要求各位主编根据本次会议精神，提高教材编写意识，加快教材编写步伐，编写出高质量教材。甘肃省汽车专业中高职贯通培养系列教材已出版。</w:t>
      </w:r>
    </w:p>
    <w:p>
      <w:pPr>
        <w:jc w:val="center"/>
        <w:rPr>
          <w:rFonts w:ascii="Verdana" w:hAnsi="Verdana"/>
          <w:color w:val="000000"/>
          <w:sz w:val="30"/>
          <w:szCs w:val="30"/>
        </w:rPr>
      </w:pPr>
      <w:r>
        <w:rPr>
          <w:rFonts w:ascii="Verdana" w:hAnsi="Verdana"/>
          <w:color w:val="000000"/>
          <w:sz w:val="30"/>
          <w:szCs w:val="30"/>
        </w:rPr>
        <w:drawing>
          <wp:inline distT="0" distB="0" distL="0" distR="0">
            <wp:extent cx="4290695" cy="2981960"/>
            <wp:effectExtent l="0" t="0" r="6985" b="5080"/>
            <wp:docPr id="1" name="图片 1" descr="C:\Users\pc\Documents\Tencent Files\994173792\FileRecv\KHZ6SD7AE@PZMLF8~`IS_X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pc\Documents\Tencent Files\994173792\FileRecv\KHZ6SD7AE@PZMLF8~`IS_XQ.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4290695" cy="2981960"/>
                    </a:xfrm>
                    <a:prstGeom prst="rect">
                      <a:avLst/>
                    </a:prstGeom>
                    <a:noFill/>
                    <a:ln>
                      <a:noFill/>
                    </a:ln>
                  </pic:spPr>
                </pic:pic>
              </a:graphicData>
            </a:graphic>
          </wp:inline>
        </w:drawing>
      </w:r>
    </w:p>
    <w:p>
      <w:pPr>
        <w:jc w:val="center"/>
        <w:rPr>
          <w:sz w:val="30"/>
          <w:szCs w:val="30"/>
        </w:rPr>
      </w:pPr>
      <w:r>
        <w:rPr>
          <w:sz w:val="30"/>
          <w:szCs w:val="30"/>
        </w:rPr>
        <w:drawing>
          <wp:inline distT="0" distB="0" distL="0" distR="0">
            <wp:extent cx="4151630" cy="2885440"/>
            <wp:effectExtent l="0" t="0" r="8890" b="10160"/>
            <wp:docPr id="9" name="图片 9" descr="C:\Users\pc\Documents\Tencent Files\994173792\FileRecv\)H4Z$$`IR%T(I_SR0H)8YU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pc\Documents\Tencent Files\994173792\FileRecv\)H4Z$$`IR%T(I_SR0H)8YUC.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4151630" cy="2885440"/>
                    </a:xfrm>
                    <a:prstGeom prst="rect">
                      <a:avLst/>
                    </a:prstGeom>
                    <a:noFill/>
                    <a:ln>
                      <a:noFill/>
                    </a:ln>
                  </pic:spPr>
                </pic:pic>
              </a:graphicData>
            </a:graphic>
          </wp:inline>
        </w:drawing>
      </w:r>
    </w:p>
    <w:p>
      <w:pPr>
        <w:jc w:val="center"/>
        <w:rPr>
          <w:sz w:val="30"/>
          <w:szCs w:val="30"/>
        </w:rPr>
      </w:pPr>
      <w:r>
        <w:rPr>
          <w:sz w:val="30"/>
          <w:szCs w:val="30"/>
        </w:rPr>
        <w:drawing>
          <wp:inline distT="0" distB="0" distL="0" distR="0">
            <wp:extent cx="4156710" cy="2888615"/>
            <wp:effectExtent l="0" t="0" r="3810" b="6985"/>
            <wp:docPr id="94" name="图片 94" descr="C:\Users\pc\Documents\Tencent Files\994173792\FileRecv\]3@4ICRK)YKN8{3LCW70U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C:\Users\pc\Documents\Tencent Files\994173792\FileRecv\]3@4ICRK)YKN8{3LCW70UDD.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4156710" cy="2888615"/>
                    </a:xfrm>
                    <a:prstGeom prst="rect">
                      <a:avLst/>
                    </a:prstGeom>
                    <a:noFill/>
                    <a:ln>
                      <a:noFill/>
                    </a:ln>
                  </pic:spPr>
                </pic:pic>
              </a:graphicData>
            </a:graphic>
          </wp:inline>
        </w:drawing>
      </w:r>
      <w:r>
        <w:rPr>
          <w:sz w:val="30"/>
          <w:szCs w:val="30"/>
        </w:rPr>
        <w:drawing>
          <wp:inline distT="0" distB="0" distL="0" distR="0">
            <wp:extent cx="4208780" cy="2806065"/>
            <wp:effectExtent l="0" t="0" r="12700" b="13335"/>
            <wp:docPr id="8" name="图片 8" descr="C:\Users\pc\Documents\Tencent Files\994173792\FileRecv\}2RBM@YJKE33TXV%B1DO(J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pc\Documents\Tencent Files\994173792\FileRecv\}2RBM@YJKE33TXV%B1DO(JV.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4208780" cy="2806065"/>
                    </a:xfrm>
                    <a:prstGeom prst="rect">
                      <a:avLst/>
                    </a:prstGeom>
                    <a:noFill/>
                    <a:ln>
                      <a:noFill/>
                    </a:ln>
                  </pic:spPr>
                </pic:pic>
              </a:graphicData>
            </a:graphic>
          </wp:inline>
        </w:drawing>
      </w:r>
    </w:p>
    <w:p>
      <w:pPr>
        <w:pStyle w:val="33"/>
        <w:numPr>
          <w:ilvl w:val="0"/>
          <w:numId w:val="7"/>
        </w:numPr>
        <w:spacing w:line="360" w:lineRule="auto"/>
        <w:ind w:leftChars="0"/>
        <w:outlineLvl w:val="1"/>
        <w:rPr>
          <w:rFonts w:hint="eastAsia" w:hAnsi="黑体" w:asciiTheme="minorEastAsia"/>
          <w:b/>
          <w:sz w:val="24"/>
          <w:szCs w:val="24"/>
          <w:lang w:eastAsia="zh-CN"/>
        </w:rPr>
      </w:pPr>
      <w:bookmarkStart w:id="44" w:name="_Toc28543"/>
      <w:r>
        <w:rPr>
          <w:rFonts w:hint="eastAsia" w:hAnsi="黑体" w:asciiTheme="minorEastAsia"/>
          <w:b/>
          <w:sz w:val="24"/>
          <w:szCs w:val="24"/>
          <w:lang w:eastAsia="zh-CN"/>
        </w:rPr>
        <w:t>师资队伍建设</w:t>
      </w:r>
      <w:bookmarkEnd w:id="43"/>
      <w:bookmarkEnd w:id="44"/>
    </w:p>
    <w:p>
      <w:pPr>
        <w:pStyle w:val="33"/>
        <w:numPr>
          <w:ilvl w:val="0"/>
          <w:numId w:val="0"/>
        </w:numPr>
        <w:spacing w:line="360" w:lineRule="auto"/>
        <w:ind w:leftChars="200"/>
        <w:outlineLvl w:val="1"/>
        <w:rPr>
          <w:rFonts w:hint="eastAsia" w:hAnsi="黑体" w:asciiTheme="minorEastAsia"/>
          <w:b/>
          <w:sz w:val="24"/>
          <w:szCs w:val="24"/>
          <w:lang w:val="en-US" w:eastAsia="zh-CN"/>
        </w:rPr>
      </w:pPr>
      <w:bookmarkStart w:id="45" w:name="_Toc8020"/>
      <w:bookmarkStart w:id="46" w:name="_Toc14486"/>
      <w:r>
        <w:rPr>
          <w:rFonts w:hint="eastAsia" w:hAnsi="黑体" w:asciiTheme="minorEastAsia"/>
          <w:b/>
          <w:sz w:val="24"/>
          <w:szCs w:val="24"/>
          <w:lang w:val="en-US" w:eastAsia="zh-CN"/>
        </w:rPr>
        <w:t>1.优化结构，全面提升教师综合素质</w:t>
      </w:r>
      <w:bookmarkEnd w:id="45"/>
      <w:bookmarkEnd w:id="46"/>
    </w:p>
    <w:p>
      <w:pPr>
        <w:spacing w:line="360" w:lineRule="auto"/>
        <w:ind w:firstLine="480" w:firstLineChars="200"/>
        <w:rPr>
          <w:rFonts w:hint="eastAsia" w:ascii="宋体" w:hAnsi="宋体" w:eastAsia="宋体" w:cs="Times New Roman"/>
          <w:sz w:val="24"/>
          <w:lang w:eastAsia="zh-CN"/>
        </w:rPr>
      </w:pPr>
      <w:r>
        <w:rPr>
          <w:rFonts w:hint="eastAsia" w:ascii="宋体" w:hAnsi="宋体" w:eastAsia="宋体" w:cs="Times New Roman"/>
          <w:sz w:val="24"/>
          <w:lang w:eastAsia="zh-CN"/>
        </w:rPr>
        <w:t>学院</w:t>
      </w:r>
      <w:r>
        <w:rPr>
          <w:rFonts w:hint="eastAsia" w:ascii="宋体" w:hAnsi="宋体" w:eastAsia="宋体" w:cs="Times New Roman"/>
          <w:sz w:val="24"/>
        </w:rPr>
        <w:t>现有专职教师近40人，其中教授、副教授15人，高级工程师、高级技师5人，工程师、技师、讲师12人，“双师型”教师</w:t>
      </w:r>
      <w:r>
        <w:rPr>
          <w:rFonts w:hint="eastAsia" w:ascii="宋体" w:hAnsi="宋体" w:eastAsia="宋体" w:cs="Times New Roman"/>
          <w:sz w:val="24"/>
          <w:lang w:val="en-US" w:eastAsia="zh-CN"/>
        </w:rPr>
        <w:t>26</w:t>
      </w:r>
      <w:r>
        <w:rPr>
          <w:rFonts w:hint="eastAsia" w:ascii="宋体" w:hAnsi="宋体" w:eastAsia="宋体" w:cs="Times New Roman"/>
          <w:sz w:val="24"/>
        </w:rPr>
        <w:t>人。学院有国赛裁判3人，中国汽车诊断师大赛冠军1人，全国青年岗位能手1人，甘肃省“园丁奖”教师2人，省级教学名师1人，“陇原工匠” 1人，甘肃省“五一劳动奖章”教师1人，省级技能大师1人，聘有兼职教师30余人。专业教学团队已成为一支结构合理、素质优良、敬业爱岗、专兼结合、富有活力的优秀教学团队</w:t>
      </w:r>
      <w:r>
        <w:rPr>
          <w:rFonts w:hint="eastAsia" w:ascii="宋体" w:hAnsi="宋体" w:eastAsia="宋体" w:cs="Times New Roman"/>
          <w:sz w:val="24"/>
          <w:lang w:eastAsia="zh-CN"/>
        </w:rPr>
        <w:t>。</w:t>
      </w:r>
    </w:p>
    <w:p>
      <w:pPr>
        <w:snapToGrid w:val="0"/>
        <w:jc w:val="both"/>
        <w:rPr>
          <w:sz w:val="24"/>
        </w:rPr>
      </w:pPr>
      <w:r>
        <w:rPr>
          <w:sz w:val="24"/>
        </w:rPr>
        <w:drawing>
          <wp:inline distT="0" distB="0" distL="114300" distR="114300">
            <wp:extent cx="2232660" cy="1697990"/>
            <wp:effectExtent l="0" t="0" r="0" b="0"/>
            <wp:docPr id="11" name="图片 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Grp="1" noChangeAspect="1"/>
                    </pic:cNvPicPr>
                  </pic:nvPicPr>
                  <pic:blipFill>
                    <a:blip r:embed="rId46"/>
                    <a:stretch>
                      <a:fillRect/>
                    </a:stretch>
                  </pic:blipFill>
                  <pic:spPr>
                    <a:xfrm>
                      <a:off x="0" y="0"/>
                      <a:ext cx="2232660" cy="1697990"/>
                    </a:xfrm>
                    <a:prstGeom prst="rect">
                      <a:avLst/>
                    </a:prstGeom>
                    <a:noFill/>
                    <a:ln>
                      <a:noFill/>
                    </a:ln>
                  </pic:spPr>
                </pic:pic>
              </a:graphicData>
            </a:graphic>
          </wp:inline>
        </w:drawing>
      </w:r>
      <w:r>
        <w:rPr>
          <w:rFonts w:hint="eastAsia"/>
          <w:sz w:val="24"/>
          <w:lang w:val="en-US" w:eastAsia="zh-CN"/>
        </w:rPr>
        <w:t xml:space="preserve">       </w:t>
      </w:r>
      <w:r>
        <w:rPr>
          <w:sz w:val="24"/>
        </w:rPr>
        <w:drawing>
          <wp:inline distT="0" distB="0" distL="114300" distR="114300">
            <wp:extent cx="2355850" cy="1676400"/>
            <wp:effectExtent l="0" t="0" r="0" b="0"/>
            <wp:docPr id="2" name="图片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Grp="1" noChangeAspect="1"/>
                    </pic:cNvPicPr>
                  </pic:nvPicPr>
                  <pic:blipFill>
                    <a:blip r:embed="rId47"/>
                    <a:stretch>
                      <a:fillRect/>
                    </a:stretch>
                  </pic:blipFill>
                  <pic:spPr>
                    <a:xfrm>
                      <a:off x="0" y="0"/>
                      <a:ext cx="2355850" cy="1676400"/>
                    </a:xfrm>
                    <a:prstGeom prst="rect">
                      <a:avLst/>
                    </a:prstGeom>
                    <a:noFill/>
                    <a:ln>
                      <a:noFill/>
                    </a:ln>
                  </pic:spPr>
                </pic:pic>
              </a:graphicData>
            </a:graphic>
          </wp:inline>
        </w:drawing>
      </w:r>
    </w:p>
    <w:p>
      <w:pPr>
        <w:snapToGrid w:val="0"/>
        <w:jc w:val="both"/>
        <w:rPr>
          <w:sz w:val="24"/>
        </w:rPr>
      </w:pPr>
    </w:p>
    <w:p>
      <w:pPr>
        <w:snapToGrid w:val="0"/>
        <w:ind w:firstLine="420" w:firstLineChars="200"/>
        <w:jc w:val="left"/>
        <w:rPr>
          <w:rFonts w:hint="default" w:hAnsi="宋体"/>
          <w:szCs w:val="21"/>
          <w:lang w:val="en-US" w:eastAsia="zh-CN"/>
        </w:rPr>
      </w:pPr>
      <w:r>
        <w:rPr>
          <w:rFonts w:hint="eastAsia" w:hAnsi="宋体"/>
          <w:szCs w:val="21"/>
          <w:lang w:eastAsia="zh-CN"/>
        </w:rPr>
        <w:t>图</w:t>
      </w:r>
      <w:r>
        <w:rPr>
          <w:rFonts w:hint="eastAsia" w:hAnsi="宋体"/>
          <w:szCs w:val="21"/>
          <w:lang w:val="en-US" w:eastAsia="zh-CN"/>
        </w:rPr>
        <w:t xml:space="preserve"> </w:t>
      </w:r>
      <w:r>
        <w:rPr>
          <w:rFonts w:hAnsi="宋体"/>
          <w:szCs w:val="21"/>
        </w:rPr>
        <w:t>专任教师职称结构图</w:t>
      </w:r>
      <w:r>
        <w:rPr>
          <w:rFonts w:hint="eastAsia" w:hAnsi="宋体"/>
          <w:szCs w:val="21"/>
          <w:lang w:val="en-US" w:eastAsia="zh-CN"/>
        </w:rPr>
        <w:t xml:space="preserve">                          图 </w:t>
      </w:r>
      <w:r>
        <w:rPr>
          <w:rFonts w:hAnsi="宋体"/>
          <w:szCs w:val="21"/>
        </w:rPr>
        <w:t>专任教师学位结构图</w:t>
      </w:r>
    </w:p>
    <w:p>
      <w:pPr>
        <w:snapToGrid w:val="0"/>
        <w:spacing w:line="360" w:lineRule="auto"/>
        <w:jc w:val="both"/>
      </w:pPr>
      <w:r>
        <w:rPr>
          <w:rFonts w:hint="eastAsia"/>
          <w:lang w:val="en-US" w:eastAsia="zh-CN"/>
        </w:rPr>
        <w:t xml:space="preserve">                </w:t>
      </w:r>
      <w:r>
        <w:drawing>
          <wp:inline distT="0" distB="0" distL="114300" distR="114300">
            <wp:extent cx="2896870" cy="1877695"/>
            <wp:effectExtent l="0" t="0" r="0" b="0"/>
            <wp:docPr id="4" name="图片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Grp="1" noChangeAspect="1"/>
                    </pic:cNvPicPr>
                  </pic:nvPicPr>
                  <pic:blipFill>
                    <a:blip r:embed="rId48"/>
                    <a:stretch>
                      <a:fillRect/>
                    </a:stretch>
                  </pic:blipFill>
                  <pic:spPr>
                    <a:xfrm>
                      <a:off x="0" y="0"/>
                      <a:ext cx="2896870" cy="1877695"/>
                    </a:xfrm>
                    <a:prstGeom prst="rect">
                      <a:avLst/>
                    </a:prstGeom>
                    <a:noFill/>
                    <a:ln>
                      <a:noFill/>
                    </a:ln>
                  </pic:spPr>
                </pic:pic>
              </a:graphicData>
            </a:graphic>
          </wp:inline>
        </w:drawing>
      </w:r>
    </w:p>
    <w:p>
      <w:pPr>
        <w:snapToGrid w:val="0"/>
        <w:spacing w:line="360" w:lineRule="auto"/>
        <w:ind w:firstLine="2730" w:firstLineChars="1300"/>
        <w:jc w:val="both"/>
        <w:rPr>
          <w:rFonts w:hAnsi="宋体"/>
          <w:szCs w:val="21"/>
        </w:rPr>
      </w:pPr>
      <w:r>
        <w:rPr>
          <w:rFonts w:hint="eastAsia" w:hAnsi="宋体"/>
          <w:szCs w:val="21"/>
          <w:lang w:eastAsia="zh-CN"/>
        </w:rPr>
        <w:t>图</w:t>
      </w:r>
      <w:r>
        <w:rPr>
          <w:rFonts w:hint="eastAsia" w:hAnsi="宋体"/>
          <w:szCs w:val="21"/>
          <w:lang w:val="en-US" w:eastAsia="zh-CN"/>
        </w:rPr>
        <w:t xml:space="preserve"> </w:t>
      </w:r>
      <w:r>
        <w:rPr>
          <w:rFonts w:hAnsi="宋体"/>
          <w:szCs w:val="21"/>
        </w:rPr>
        <w:t>专任教师双师素质结构图</w:t>
      </w:r>
    </w:p>
    <w:p>
      <w:pPr>
        <w:spacing w:line="360" w:lineRule="auto"/>
        <w:ind w:firstLine="480" w:firstLineChars="200"/>
        <w:rPr>
          <w:rFonts w:hint="eastAsia" w:ascii="宋体" w:hAnsi="宋体" w:eastAsia="宋体" w:cs="Times New Roman"/>
          <w:sz w:val="24"/>
          <w:lang w:eastAsia="zh-CN"/>
        </w:rPr>
      </w:pPr>
    </w:p>
    <w:p>
      <w:pPr>
        <w:pStyle w:val="33"/>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jc w:val="both"/>
        <w:textAlignment w:val="auto"/>
        <w:outlineLvl w:val="2"/>
        <w:rPr>
          <w:rFonts w:asciiTheme="minorEastAsia" w:hAnsiTheme="minorEastAsia"/>
          <w:b/>
          <w:sz w:val="24"/>
          <w:szCs w:val="24"/>
        </w:rPr>
      </w:pPr>
      <w:bookmarkStart w:id="47" w:name="_Toc28186"/>
      <w:bookmarkStart w:id="48" w:name="_Toc1256"/>
      <w:r>
        <w:rPr>
          <w:rFonts w:hint="eastAsia" w:asciiTheme="minorEastAsia" w:hAnsiTheme="minorEastAsia"/>
          <w:b/>
          <w:sz w:val="24"/>
          <w:szCs w:val="24"/>
          <w:lang w:val="en-US" w:eastAsia="zh-CN"/>
        </w:rPr>
        <w:t>2.</w:t>
      </w:r>
      <w:r>
        <w:rPr>
          <w:rFonts w:hint="eastAsia" w:asciiTheme="minorEastAsia" w:hAnsiTheme="minorEastAsia"/>
          <w:b/>
          <w:sz w:val="24"/>
          <w:szCs w:val="24"/>
        </w:rPr>
        <w:t>以大师工作室为引领，加强双师型师资队伍建设</w:t>
      </w:r>
      <w:bookmarkEnd w:id="47"/>
      <w:bookmarkEnd w:id="48"/>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我院于2018年开始</w:t>
      </w:r>
      <w:r>
        <w:rPr>
          <w:rFonts w:hint="eastAsia" w:ascii="宋体" w:hAnsi="宋体" w:eastAsia="宋体" w:cs="宋体"/>
          <w:sz w:val="24"/>
          <w:szCs w:val="24"/>
        </w:rPr>
        <w:t>积极建设</w:t>
      </w:r>
      <w:r>
        <w:rPr>
          <w:rFonts w:hint="eastAsia" w:ascii="宋体" w:hAnsi="宋体" w:eastAsia="宋体" w:cs="宋体"/>
          <w:sz w:val="24"/>
          <w:szCs w:val="24"/>
          <w:lang w:eastAsia="zh-CN"/>
        </w:rPr>
        <w:t>“</w:t>
      </w:r>
      <w:r>
        <w:rPr>
          <w:rFonts w:hint="eastAsia" w:ascii="宋体" w:hAnsi="宋体" w:eastAsia="宋体" w:cs="宋体"/>
          <w:sz w:val="24"/>
          <w:szCs w:val="24"/>
        </w:rPr>
        <w:t>汽车</w:t>
      </w:r>
      <w:r>
        <w:rPr>
          <w:rFonts w:hint="eastAsia" w:ascii="宋体" w:hAnsi="宋体" w:eastAsia="宋体" w:cs="宋体"/>
          <w:sz w:val="24"/>
          <w:szCs w:val="24"/>
          <w:lang w:eastAsia="zh-CN"/>
        </w:rPr>
        <w:t>大</w:t>
      </w:r>
      <w:r>
        <w:rPr>
          <w:rFonts w:hint="eastAsia" w:ascii="宋体" w:hAnsi="宋体" w:eastAsia="宋体" w:cs="宋体"/>
          <w:sz w:val="24"/>
          <w:szCs w:val="24"/>
        </w:rPr>
        <w:t>师工作室</w:t>
      </w:r>
      <w:r>
        <w:rPr>
          <w:rFonts w:hint="eastAsia" w:ascii="宋体" w:hAnsi="宋体" w:eastAsia="宋体" w:cs="宋体"/>
          <w:sz w:val="24"/>
          <w:szCs w:val="24"/>
          <w:lang w:eastAsia="zh-CN"/>
        </w:rPr>
        <w:t>”，汽车工程学院以“大师工作室”建设为契机，紧紧围绕培养专业带头人、骨干教师的任务，搭建“企业实训、竞赛强训、工程实践、大师导训”的“四位一体”教师培养发展平台，组织教师下企业开展实践培训，指导教师参加各类行业技能比武活动，组织教师与兄弟院校教师、行业专家、企业技师结对学技，从而不断提升教师的专业教育教学水平。</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eastAsia="zh-CN"/>
        </w:rPr>
        <w:t>“大师工作室”工作团队以培养青年教师为重点，努力为青年教师的专业发展搭建平台，多渠道、全方位地引领青年教师专业成长。通过协作研究、共同探讨、结伴互助、合作交流等方式，造就具有良好师德修养和拥有现代教育理念、致力于推进教育教学改革与发展的合作创新团队。在“大师工作室”的引领下，我院加强外聘兼职教师队伍建设，聘用行业、企业中“有技术、会管理、善传授”的技术骨干或专业技师为我院“兼职教师”，形成一支素质优良、专兼结合的优秀教学团队，取钱有省级教学团队</w:t>
      </w:r>
      <w:r>
        <w:rPr>
          <w:rFonts w:hint="eastAsia" w:ascii="宋体" w:hAnsi="宋体" w:eastAsia="宋体" w:cs="宋体"/>
          <w:sz w:val="24"/>
          <w:szCs w:val="24"/>
          <w:lang w:val="en-US" w:eastAsia="zh-CN"/>
        </w:rPr>
        <w:t>2个。</w:t>
      </w:r>
    </w:p>
    <w:p>
      <w:pPr>
        <w:pStyle w:val="33"/>
        <w:numPr>
          <w:ilvl w:val="0"/>
          <w:numId w:val="0"/>
        </w:numPr>
        <w:spacing w:line="360" w:lineRule="auto"/>
        <w:ind w:leftChars="0" w:firstLine="480" w:firstLineChars="200"/>
        <w:outlineLvl w:val="1"/>
        <w:rPr>
          <w:rFonts w:asciiTheme="minorEastAsia" w:hAnsiTheme="minorEastAsia"/>
          <w:b/>
          <w:sz w:val="24"/>
          <w:szCs w:val="24"/>
        </w:rPr>
      </w:pPr>
      <w:bookmarkStart w:id="49" w:name="_Toc30501"/>
      <w:bookmarkStart w:id="50" w:name="_Toc20609"/>
      <w:r>
        <w:rPr>
          <w:rFonts w:hint="eastAsia" w:asciiTheme="minorEastAsia" w:hAnsiTheme="minorEastAsia"/>
          <w:b/>
          <w:sz w:val="24"/>
          <w:szCs w:val="24"/>
          <w:lang w:val="en-US" w:eastAsia="zh-CN"/>
        </w:rPr>
        <w:t>3.</w:t>
      </w:r>
      <w:r>
        <w:rPr>
          <w:rFonts w:hint="eastAsia" w:asciiTheme="minorEastAsia" w:hAnsiTheme="minorEastAsia"/>
          <w:b/>
          <w:sz w:val="24"/>
          <w:szCs w:val="24"/>
        </w:rPr>
        <w:t>斩获佳绩不断师资队伍整体水平提高</w:t>
      </w:r>
      <w:bookmarkEnd w:id="49"/>
      <w:bookmarkEnd w:id="50"/>
    </w:p>
    <w:p>
      <w:pPr>
        <w:snapToGrid w:val="0"/>
        <w:spacing w:line="360" w:lineRule="auto"/>
        <w:ind w:firstLine="480" w:firstLineChars="200"/>
        <w:rPr>
          <w:rFonts w:hint="eastAsia" w:ascii="宋体" w:hAnsi="宋体" w:eastAsia="宋体"/>
          <w:sz w:val="24"/>
          <w:lang w:val="en-US" w:eastAsia="zh-CN"/>
        </w:rPr>
      </w:pPr>
      <w:r>
        <w:rPr>
          <w:rFonts w:hint="eastAsia" w:ascii="宋体" w:hAnsi="宋体" w:eastAsia="宋体"/>
          <w:sz w:val="24"/>
        </w:rPr>
        <w:t>我院不断创新人才梯队培养模式，建立“赛教融合”培育机制。构建“下企业实践锻炼→师生联合申报校内科研项目→教科研成果赛项转化”层层递进的教师能力训练体系。竞赛指导教师在评奖评先、职称评定、职务晋升等方面享有“直推”或“优先”的激励政策。学院涌现出一大批</w:t>
      </w:r>
      <w:r>
        <w:rPr>
          <w:rFonts w:hint="eastAsia" w:ascii="宋体" w:hAnsi="宋体" w:eastAsia="宋体"/>
          <w:sz w:val="24"/>
          <w:lang w:eastAsia="zh-CN"/>
        </w:rPr>
        <w:t>业务精良、爱岗敬业</w:t>
      </w:r>
      <w:r>
        <w:rPr>
          <w:rFonts w:hint="eastAsia" w:ascii="宋体" w:hAnsi="宋体" w:eastAsia="宋体"/>
          <w:sz w:val="24"/>
        </w:rPr>
        <w:t>的“双师型”、“工匠型”教师。</w:t>
      </w:r>
      <w:r>
        <w:rPr>
          <w:rFonts w:hint="eastAsia" w:ascii="宋体" w:hAnsi="宋体" w:eastAsia="宋体"/>
          <w:sz w:val="24"/>
          <w:lang w:val="en-US" w:eastAsia="zh-CN"/>
        </w:rPr>
        <w:t>2021年学院师生共获得省级一等奖四项、省级二等奖五项</w:t>
      </w:r>
      <w:r>
        <w:rPr>
          <w:rFonts w:hint="eastAsia" w:ascii="宋体" w:hAnsi="宋体" w:eastAsia="宋体"/>
          <w:color w:val="FF0000"/>
          <w:sz w:val="24"/>
          <w:lang w:val="en-US" w:eastAsia="zh-CN"/>
        </w:rPr>
        <w:t>、</w:t>
      </w:r>
      <w:r>
        <w:rPr>
          <w:rFonts w:hint="eastAsia" w:ascii="宋体" w:hAnsi="宋体" w:eastAsia="宋体"/>
          <w:sz w:val="24"/>
          <w:lang w:val="en-US" w:eastAsia="zh-CN"/>
        </w:rPr>
        <w:t>省级金奖一项。</w:t>
      </w:r>
    </w:p>
    <w:p>
      <w:pPr>
        <w:widowControl/>
        <w:numPr>
          <w:ilvl w:val="0"/>
          <w:numId w:val="8"/>
        </w:numPr>
        <w:spacing w:line="480" w:lineRule="auto"/>
        <w:rPr>
          <w:rFonts w:hint="default" w:ascii="宋体" w:hAnsi="宋体" w:eastAsia="宋体"/>
          <w:color w:val="FF0000"/>
          <w:sz w:val="24"/>
          <w:lang w:val="en-US" w:eastAsia="zh-CN"/>
        </w:rPr>
      </w:pPr>
      <w:r>
        <w:rPr>
          <w:rFonts w:hint="eastAsia" w:hAnsi="宋体"/>
          <w:color w:val="FF0000"/>
          <w:sz w:val="24"/>
          <w:lang w:val="en-US" w:eastAsia="zh-CN"/>
        </w:rPr>
        <w:t>2021年师生获奖情况</w:t>
      </w:r>
      <w:r>
        <w:rPr>
          <w:rFonts w:hAnsi="宋体"/>
          <w:color w:val="FF0000"/>
          <w:sz w:val="24"/>
        </w:rPr>
        <w:t>：</w:t>
      </w:r>
      <w:r>
        <w:rPr>
          <w:color w:val="FF0000"/>
          <w:sz w:val="24"/>
        </w:rPr>
        <w:t xml:space="preserve"> </w:t>
      </w:r>
    </w:p>
    <w:tbl>
      <w:tblPr>
        <w:tblStyle w:val="14"/>
        <w:tblpPr w:leftFromText="181" w:rightFromText="181" w:vertAnchor="text" w:horzAnchor="page" w:tblpXSpec="center" w:tblpY="222"/>
        <w:tblOverlap w:val="never"/>
        <w:tblW w:w="94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664"/>
        <w:gridCol w:w="2788"/>
        <w:gridCol w:w="1110"/>
        <w:gridCol w:w="1061"/>
        <w:gridCol w:w="1182"/>
        <w:gridCol w:w="1171"/>
        <w:gridCol w:w="6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2" w:hRule="atLeast"/>
          <w:jc w:val="center"/>
        </w:trPr>
        <w:tc>
          <w:tcPr>
            <w:tcW w:w="9459" w:type="dxa"/>
            <w:gridSpan w:val="8"/>
            <w:shd w:val="clear" w:color="auto" w:fill="9CC2E5" w:themeFill="accent5" w:themeFillTint="99"/>
            <w:noWrap w:val="0"/>
            <w:vAlign w:val="center"/>
          </w:tcPr>
          <w:p>
            <w:pPr>
              <w:jc w:val="center"/>
              <w:rPr>
                <w:rFonts w:hint="eastAsia" w:ascii="等线" w:hAnsi="等线" w:eastAsia="等线" w:cs="等线"/>
                <w:sz w:val="21"/>
                <w:szCs w:val="21"/>
              </w:rPr>
            </w:pPr>
            <w:r>
              <w:rPr>
                <w:rFonts w:hint="eastAsia" w:ascii="等线" w:hAnsi="等线" w:eastAsia="等线" w:cs="等线"/>
                <w:sz w:val="21"/>
                <w:szCs w:val="21"/>
              </w:rPr>
              <w:t>20</w:t>
            </w:r>
            <w:r>
              <w:rPr>
                <w:rFonts w:hint="eastAsia" w:ascii="等线" w:hAnsi="等线" w:eastAsia="等线" w:cs="等线"/>
                <w:sz w:val="21"/>
                <w:szCs w:val="21"/>
                <w:lang w:val="en-US" w:eastAsia="zh-CN"/>
              </w:rPr>
              <w:t>21</w:t>
            </w:r>
            <w:r>
              <w:rPr>
                <w:rFonts w:hint="eastAsia" w:ascii="等线" w:hAnsi="等线" w:eastAsia="等线" w:cs="等线"/>
                <w:sz w:val="21"/>
                <w:szCs w:val="21"/>
              </w:rPr>
              <w:t>学年汽车工程学院技能大赛情况统计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vMerge w:val="restart"/>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rPr>
              <w:t>教</w:t>
            </w:r>
          </w:p>
          <w:p>
            <w:pPr>
              <w:jc w:val="center"/>
              <w:rPr>
                <w:rFonts w:hint="eastAsia" w:ascii="仿宋" w:hAnsi="仿宋" w:eastAsia="仿宋" w:cs="仿宋"/>
                <w:sz w:val="21"/>
                <w:szCs w:val="21"/>
              </w:rPr>
            </w:pPr>
            <w:r>
              <w:rPr>
                <w:rFonts w:hint="eastAsia" w:ascii="仿宋" w:hAnsi="仿宋" w:eastAsia="仿宋" w:cs="仿宋"/>
                <w:sz w:val="21"/>
                <w:szCs w:val="21"/>
              </w:rPr>
              <w:t>师</w:t>
            </w:r>
          </w:p>
        </w:tc>
        <w:tc>
          <w:tcPr>
            <w:tcW w:w="664" w:type="dxa"/>
            <w:shd w:val="clear" w:color="auto" w:fill="DEEBF6" w:themeFill="accent5" w:themeFillTint="32"/>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rPr>
              <w:t>序号</w:t>
            </w:r>
          </w:p>
        </w:tc>
        <w:tc>
          <w:tcPr>
            <w:tcW w:w="2788" w:type="dxa"/>
            <w:shd w:val="clear" w:color="auto" w:fill="DEEBF6" w:themeFill="accent5" w:themeFillTint="32"/>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rPr>
              <w:t>赛项名称</w:t>
            </w:r>
          </w:p>
        </w:tc>
        <w:tc>
          <w:tcPr>
            <w:tcW w:w="1110" w:type="dxa"/>
            <w:shd w:val="clear" w:color="auto" w:fill="DEEBF6" w:themeFill="accent5" w:themeFillTint="32"/>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rPr>
              <w:t>赛项等级</w:t>
            </w:r>
          </w:p>
        </w:tc>
        <w:tc>
          <w:tcPr>
            <w:tcW w:w="1061" w:type="dxa"/>
            <w:shd w:val="clear" w:color="auto" w:fill="DEEBF6" w:themeFill="accent5" w:themeFillTint="32"/>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rPr>
              <w:t>参赛选手</w:t>
            </w:r>
          </w:p>
        </w:tc>
        <w:tc>
          <w:tcPr>
            <w:tcW w:w="1182" w:type="dxa"/>
            <w:shd w:val="clear" w:color="auto" w:fill="DEEBF6" w:themeFill="accent5" w:themeFillTint="32"/>
            <w:noWrap w:val="0"/>
            <w:vAlign w:val="center"/>
          </w:tcPr>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指导老师</w:t>
            </w:r>
          </w:p>
        </w:tc>
        <w:tc>
          <w:tcPr>
            <w:tcW w:w="1171" w:type="dxa"/>
            <w:shd w:val="clear" w:color="auto" w:fill="DEEBF6" w:themeFill="accent5" w:themeFillTint="32"/>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rPr>
              <w:t>获奖等级</w:t>
            </w:r>
          </w:p>
        </w:tc>
        <w:tc>
          <w:tcPr>
            <w:tcW w:w="666" w:type="dxa"/>
            <w:shd w:val="clear" w:color="auto" w:fill="DEEBF6" w:themeFill="accent5" w:themeFillTint="32"/>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vMerge w:val="continue"/>
            <w:shd w:val="clear" w:color="auto" w:fill="auto"/>
            <w:noWrap w:val="0"/>
            <w:vAlign w:val="center"/>
          </w:tcPr>
          <w:p>
            <w:pPr>
              <w:jc w:val="center"/>
              <w:rPr>
                <w:rFonts w:hint="eastAsia" w:ascii="仿宋" w:hAnsi="仿宋" w:eastAsia="仿宋" w:cs="仿宋"/>
                <w:sz w:val="21"/>
                <w:szCs w:val="21"/>
              </w:rPr>
            </w:pPr>
          </w:p>
        </w:tc>
        <w:tc>
          <w:tcPr>
            <w:tcW w:w="664" w:type="dxa"/>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rPr>
              <w:t>1</w:t>
            </w:r>
          </w:p>
        </w:tc>
        <w:tc>
          <w:tcPr>
            <w:tcW w:w="2788" w:type="dxa"/>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rPr>
              <w:t>高职班主任业务能力比赛</w:t>
            </w:r>
          </w:p>
        </w:tc>
        <w:tc>
          <w:tcPr>
            <w:tcW w:w="1110" w:type="dxa"/>
            <w:shd w:val="clear" w:color="auto" w:fill="auto"/>
            <w:noWrap w:val="0"/>
            <w:vAlign w:val="center"/>
          </w:tcPr>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省赛</w:t>
            </w:r>
          </w:p>
        </w:tc>
        <w:tc>
          <w:tcPr>
            <w:tcW w:w="1061" w:type="dxa"/>
            <w:shd w:val="clear" w:color="auto" w:fill="auto"/>
            <w:noWrap w:val="0"/>
            <w:vAlign w:val="center"/>
          </w:tcPr>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冯乐雯</w:t>
            </w:r>
          </w:p>
        </w:tc>
        <w:tc>
          <w:tcPr>
            <w:tcW w:w="1182" w:type="dxa"/>
            <w:shd w:val="clear" w:color="auto" w:fill="auto"/>
            <w:noWrap w:val="0"/>
            <w:vAlign w:val="center"/>
          </w:tcPr>
          <w:p>
            <w:pPr>
              <w:jc w:val="center"/>
              <w:rPr>
                <w:rFonts w:hint="eastAsia" w:ascii="仿宋" w:hAnsi="仿宋" w:eastAsia="仿宋" w:cs="仿宋"/>
                <w:sz w:val="21"/>
                <w:szCs w:val="21"/>
              </w:rPr>
            </w:pPr>
          </w:p>
        </w:tc>
        <w:tc>
          <w:tcPr>
            <w:tcW w:w="1171" w:type="dxa"/>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rPr>
              <w:t>一等奖</w:t>
            </w:r>
          </w:p>
        </w:tc>
        <w:tc>
          <w:tcPr>
            <w:tcW w:w="666" w:type="dxa"/>
            <w:shd w:val="clear" w:color="auto" w:fill="auto"/>
            <w:noWrap w:val="0"/>
            <w:vAlign w:val="center"/>
          </w:tcPr>
          <w:p>
            <w:pPr>
              <w:jc w:val="center"/>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vMerge w:val="restart"/>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rPr>
              <w:t>学生</w:t>
            </w:r>
          </w:p>
        </w:tc>
        <w:tc>
          <w:tcPr>
            <w:tcW w:w="664" w:type="dxa"/>
            <w:shd w:val="clear" w:color="auto" w:fill="auto"/>
            <w:noWrap w:val="0"/>
            <w:vAlign w:val="center"/>
          </w:tcPr>
          <w:p>
            <w:pPr>
              <w:jc w:val="center"/>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1</w:t>
            </w:r>
          </w:p>
        </w:tc>
        <w:tc>
          <w:tcPr>
            <w:tcW w:w="2788" w:type="dxa"/>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1"/>
                <w:szCs w:val="21"/>
                <w:u w:val="none"/>
                <w:lang w:val="en-US" w:eastAsia="zh-CN" w:bidi="ar-SA"/>
              </w:rPr>
            </w:pPr>
            <w:r>
              <w:rPr>
                <w:rFonts w:hint="eastAsia" w:ascii="仿宋" w:hAnsi="仿宋" w:eastAsia="仿宋" w:cs="仿宋"/>
                <w:sz w:val="21"/>
                <w:szCs w:val="21"/>
                <w:lang w:val="en-US" w:eastAsia="zh-CN"/>
              </w:rPr>
              <w:t>2021年全省职业院校学生技能大赛（高职组）汽车检测与维修赛项</w:t>
            </w:r>
          </w:p>
        </w:tc>
        <w:tc>
          <w:tcPr>
            <w:tcW w:w="1110" w:type="dxa"/>
            <w:shd w:val="clear" w:color="auto" w:fill="auto"/>
            <w:noWrap w:val="0"/>
            <w:vAlign w:val="center"/>
          </w:tcPr>
          <w:p>
            <w:pPr>
              <w:tabs>
                <w:tab w:val="left" w:pos="313"/>
              </w:tabs>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省赛</w:t>
            </w:r>
          </w:p>
        </w:tc>
        <w:tc>
          <w:tcPr>
            <w:tcW w:w="1061" w:type="dxa"/>
            <w:shd w:val="clear" w:color="auto" w:fill="auto"/>
            <w:noWrap w:val="0"/>
            <w:vAlign w:val="center"/>
          </w:tcPr>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肖国鹏</w:t>
            </w:r>
          </w:p>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孙军</w:t>
            </w:r>
          </w:p>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杨文兵</w:t>
            </w:r>
          </w:p>
        </w:tc>
        <w:tc>
          <w:tcPr>
            <w:tcW w:w="1182" w:type="dxa"/>
            <w:shd w:val="clear" w:color="auto" w:fill="auto"/>
            <w:noWrap w:val="0"/>
            <w:vAlign w:val="center"/>
          </w:tcPr>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张旭燕</w:t>
            </w:r>
          </w:p>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张亚宁</w:t>
            </w:r>
          </w:p>
        </w:tc>
        <w:tc>
          <w:tcPr>
            <w:tcW w:w="1171" w:type="dxa"/>
            <w:shd w:val="clear" w:color="auto" w:fill="auto"/>
            <w:noWrap w:val="0"/>
            <w:vAlign w:val="center"/>
          </w:tcPr>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一等奖</w:t>
            </w:r>
          </w:p>
        </w:tc>
        <w:tc>
          <w:tcPr>
            <w:tcW w:w="666" w:type="dxa"/>
            <w:vMerge w:val="restart"/>
            <w:shd w:val="clear" w:color="auto" w:fill="auto"/>
            <w:noWrap w:val="0"/>
            <w:vAlign w:val="center"/>
          </w:tcPr>
          <w:p>
            <w:pPr>
              <w:jc w:val="center"/>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vMerge w:val="continue"/>
            <w:shd w:val="clear" w:color="auto" w:fill="auto"/>
            <w:noWrap w:val="0"/>
            <w:vAlign w:val="center"/>
          </w:tcPr>
          <w:p>
            <w:pPr>
              <w:jc w:val="center"/>
              <w:rPr>
                <w:rFonts w:hint="eastAsia" w:ascii="仿宋" w:hAnsi="仿宋" w:eastAsia="仿宋" w:cs="仿宋"/>
                <w:sz w:val="21"/>
                <w:szCs w:val="21"/>
              </w:rPr>
            </w:pPr>
          </w:p>
        </w:tc>
        <w:tc>
          <w:tcPr>
            <w:tcW w:w="664" w:type="dxa"/>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rPr>
              <w:t>2</w:t>
            </w:r>
          </w:p>
        </w:tc>
        <w:tc>
          <w:tcPr>
            <w:tcW w:w="2788" w:type="dxa"/>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lang w:val="en-US" w:eastAsia="zh-CN"/>
              </w:rPr>
              <w:t>2021年全省职业院校学生技能大赛（高职组）汽车检测与维修赛项</w:t>
            </w:r>
          </w:p>
        </w:tc>
        <w:tc>
          <w:tcPr>
            <w:tcW w:w="1110" w:type="dxa"/>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rPr>
              <w:t>省赛</w:t>
            </w:r>
          </w:p>
        </w:tc>
        <w:tc>
          <w:tcPr>
            <w:tcW w:w="1061" w:type="dxa"/>
            <w:shd w:val="clear" w:color="auto" w:fill="auto"/>
            <w:noWrap w:val="0"/>
            <w:vAlign w:val="center"/>
          </w:tcPr>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王海全</w:t>
            </w:r>
          </w:p>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康彦辉</w:t>
            </w:r>
          </w:p>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董张原</w:t>
            </w:r>
          </w:p>
        </w:tc>
        <w:tc>
          <w:tcPr>
            <w:tcW w:w="1182" w:type="dxa"/>
            <w:shd w:val="clear" w:color="auto" w:fill="auto"/>
            <w:noWrap w:val="0"/>
            <w:vAlign w:val="center"/>
          </w:tcPr>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马晓婧</w:t>
            </w:r>
          </w:p>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王</w:t>
            </w:r>
            <w:r>
              <w:rPr>
                <w:rFonts w:hint="eastAsia" w:ascii="仿宋" w:hAnsi="仿宋" w:eastAsia="仿宋" w:cs="仿宋"/>
                <w:sz w:val="21"/>
                <w:szCs w:val="21"/>
                <w:lang w:val="en-US" w:eastAsia="zh-CN"/>
              </w:rPr>
              <w:t xml:space="preserve">  </w:t>
            </w:r>
            <w:r>
              <w:rPr>
                <w:rFonts w:hint="eastAsia" w:ascii="仿宋" w:hAnsi="仿宋" w:eastAsia="仿宋" w:cs="仿宋"/>
                <w:sz w:val="21"/>
                <w:szCs w:val="21"/>
                <w:lang w:eastAsia="zh-CN"/>
              </w:rPr>
              <w:t>力</w:t>
            </w:r>
          </w:p>
        </w:tc>
        <w:tc>
          <w:tcPr>
            <w:tcW w:w="1171" w:type="dxa"/>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rPr>
              <w:t>二等奖</w:t>
            </w:r>
          </w:p>
        </w:tc>
        <w:tc>
          <w:tcPr>
            <w:tcW w:w="666" w:type="dxa"/>
            <w:vMerge w:val="continue"/>
            <w:shd w:val="clear" w:color="auto" w:fill="auto"/>
            <w:noWrap w:val="0"/>
            <w:vAlign w:val="center"/>
          </w:tcPr>
          <w:p>
            <w:pPr>
              <w:jc w:val="center"/>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vMerge w:val="continue"/>
            <w:shd w:val="clear" w:color="auto" w:fill="auto"/>
            <w:noWrap w:val="0"/>
            <w:vAlign w:val="center"/>
          </w:tcPr>
          <w:p>
            <w:pPr>
              <w:jc w:val="center"/>
              <w:rPr>
                <w:rFonts w:hint="eastAsia" w:ascii="仿宋" w:hAnsi="仿宋" w:eastAsia="仿宋" w:cs="仿宋"/>
                <w:sz w:val="21"/>
                <w:szCs w:val="21"/>
              </w:rPr>
            </w:pPr>
          </w:p>
        </w:tc>
        <w:tc>
          <w:tcPr>
            <w:tcW w:w="664" w:type="dxa"/>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rPr>
              <w:t>3</w:t>
            </w:r>
          </w:p>
        </w:tc>
        <w:tc>
          <w:tcPr>
            <w:tcW w:w="2788" w:type="dxa"/>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lang w:val="en-US" w:eastAsia="zh-CN"/>
              </w:rPr>
              <w:t>2021年全省职业院校学生技能大赛（高职组）汽车技术赛项</w:t>
            </w:r>
          </w:p>
        </w:tc>
        <w:tc>
          <w:tcPr>
            <w:tcW w:w="1110" w:type="dxa"/>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rPr>
              <w:t>省赛</w:t>
            </w:r>
          </w:p>
        </w:tc>
        <w:tc>
          <w:tcPr>
            <w:tcW w:w="1061" w:type="dxa"/>
            <w:shd w:val="clear" w:color="auto" w:fill="auto"/>
            <w:noWrap w:val="0"/>
            <w:vAlign w:val="center"/>
          </w:tcPr>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康彦辉</w:t>
            </w:r>
          </w:p>
        </w:tc>
        <w:tc>
          <w:tcPr>
            <w:tcW w:w="1182" w:type="dxa"/>
            <w:shd w:val="clear" w:color="auto" w:fill="auto"/>
            <w:noWrap w:val="0"/>
            <w:vAlign w:val="center"/>
          </w:tcPr>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张雯娣</w:t>
            </w:r>
          </w:p>
        </w:tc>
        <w:tc>
          <w:tcPr>
            <w:tcW w:w="1171" w:type="dxa"/>
            <w:shd w:val="clear" w:color="auto" w:fill="auto"/>
            <w:noWrap w:val="0"/>
            <w:vAlign w:val="center"/>
          </w:tcPr>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二等奖</w:t>
            </w:r>
          </w:p>
        </w:tc>
        <w:tc>
          <w:tcPr>
            <w:tcW w:w="666" w:type="dxa"/>
            <w:vMerge w:val="continue"/>
            <w:shd w:val="clear" w:color="auto" w:fill="auto"/>
            <w:noWrap w:val="0"/>
            <w:vAlign w:val="center"/>
          </w:tcPr>
          <w:p>
            <w:pPr>
              <w:jc w:val="center"/>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vMerge w:val="continue"/>
            <w:shd w:val="clear" w:color="auto" w:fill="auto"/>
            <w:noWrap w:val="0"/>
            <w:vAlign w:val="center"/>
          </w:tcPr>
          <w:p>
            <w:pPr>
              <w:jc w:val="center"/>
              <w:rPr>
                <w:rFonts w:hint="eastAsia" w:ascii="仿宋" w:hAnsi="仿宋" w:eastAsia="仿宋" w:cs="仿宋"/>
                <w:sz w:val="21"/>
                <w:szCs w:val="21"/>
              </w:rPr>
            </w:pPr>
          </w:p>
        </w:tc>
        <w:tc>
          <w:tcPr>
            <w:tcW w:w="664" w:type="dxa"/>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rPr>
              <w:t>4</w:t>
            </w:r>
          </w:p>
        </w:tc>
        <w:tc>
          <w:tcPr>
            <w:tcW w:w="2788" w:type="dxa"/>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lang w:val="en-US" w:eastAsia="zh-CN"/>
              </w:rPr>
              <w:t>2021年全省职业院校学生技能大赛（高职组）汽车技术赛项</w:t>
            </w:r>
          </w:p>
        </w:tc>
        <w:tc>
          <w:tcPr>
            <w:tcW w:w="1110" w:type="dxa"/>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rPr>
              <w:t>省赛</w:t>
            </w:r>
          </w:p>
        </w:tc>
        <w:tc>
          <w:tcPr>
            <w:tcW w:w="1061" w:type="dxa"/>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rPr>
              <w:t>肖国鹏</w:t>
            </w:r>
          </w:p>
        </w:tc>
        <w:tc>
          <w:tcPr>
            <w:tcW w:w="1182" w:type="dxa"/>
            <w:shd w:val="clear" w:color="auto" w:fill="auto"/>
            <w:noWrap w:val="0"/>
            <w:vAlign w:val="center"/>
          </w:tcPr>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韩</w:t>
            </w:r>
            <w:r>
              <w:rPr>
                <w:rFonts w:hint="eastAsia" w:ascii="仿宋" w:hAnsi="仿宋" w:eastAsia="仿宋" w:cs="仿宋"/>
                <w:sz w:val="21"/>
                <w:szCs w:val="21"/>
                <w:lang w:val="en-US" w:eastAsia="zh-CN"/>
              </w:rPr>
              <w:t xml:space="preserve">  </w:t>
            </w:r>
            <w:r>
              <w:rPr>
                <w:rFonts w:hint="eastAsia" w:ascii="仿宋" w:hAnsi="仿宋" w:eastAsia="仿宋" w:cs="仿宋"/>
                <w:sz w:val="21"/>
                <w:szCs w:val="21"/>
                <w:lang w:eastAsia="zh-CN"/>
              </w:rPr>
              <w:t>振</w:t>
            </w:r>
          </w:p>
        </w:tc>
        <w:tc>
          <w:tcPr>
            <w:tcW w:w="1171" w:type="dxa"/>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rPr>
              <w:t>一等奖</w:t>
            </w:r>
          </w:p>
        </w:tc>
        <w:tc>
          <w:tcPr>
            <w:tcW w:w="666" w:type="dxa"/>
            <w:vMerge w:val="continue"/>
            <w:shd w:val="clear" w:color="auto" w:fill="auto"/>
            <w:noWrap w:val="0"/>
            <w:vAlign w:val="center"/>
          </w:tcPr>
          <w:p>
            <w:pPr>
              <w:jc w:val="center"/>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vMerge w:val="continue"/>
            <w:shd w:val="clear" w:color="auto" w:fill="auto"/>
            <w:noWrap w:val="0"/>
            <w:vAlign w:val="center"/>
          </w:tcPr>
          <w:p>
            <w:pPr>
              <w:jc w:val="center"/>
              <w:rPr>
                <w:rFonts w:hint="eastAsia" w:ascii="仿宋" w:hAnsi="仿宋" w:eastAsia="仿宋" w:cs="仿宋"/>
                <w:sz w:val="21"/>
                <w:szCs w:val="21"/>
              </w:rPr>
            </w:pPr>
          </w:p>
        </w:tc>
        <w:tc>
          <w:tcPr>
            <w:tcW w:w="664" w:type="dxa"/>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rPr>
              <w:t>5</w:t>
            </w:r>
          </w:p>
        </w:tc>
        <w:tc>
          <w:tcPr>
            <w:tcW w:w="2788" w:type="dxa"/>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lang w:val="en-US" w:eastAsia="zh-CN"/>
              </w:rPr>
              <w:t>2021年全省职业院校学生技能大赛（高职组）汽车技术赛项</w:t>
            </w:r>
          </w:p>
        </w:tc>
        <w:tc>
          <w:tcPr>
            <w:tcW w:w="1110" w:type="dxa"/>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rPr>
              <w:t>省赛</w:t>
            </w:r>
          </w:p>
        </w:tc>
        <w:tc>
          <w:tcPr>
            <w:tcW w:w="1061" w:type="dxa"/>
            <w:shd w:val="clear" w:color="auto" w:fill="auto"/>
            <w:noWrap w:val="0"/>
            <w:vAlign w:val="center"/>
          </w:tcPr>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王行祥</w:t>
            </w:r>
          </w:p>
        </w:tc>
        <w:tc>
          <w:tcPr>
            <w:tcW w:w="1182" w:type="dxa"/>
            <w:shd w:val="clear" w:color="auto" w:fill="auto"/>
            <w:noWrap w:val="0"/>
            <w:vAlign w:val="center"/>
          </w:tcPr>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孔田增</w:t>
            </w:r>
          </w:p>
        </w:tc>
        <w:tc>
          <w:tcPr>
            <w:tcW w:w="1171" w:type="dxa"/>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rPr>
              <w:t>二等奖</w:t>
            </w:r>
          </w:p>
        </w:tc>
        <w:tc>
          <w:tcPr>
            <w:tcW w:w="666" w:type="dxa"/>
            <w:vMerge w:val="continue"/>
            <w:shd w:val="clear" w:color="auto" w:fill="auto"/>
            <w:noWrap w:val="0"/>
            <w:vAlign w:val="center"/>
          </w:tcPr>
          <w:p>
            <w:pPr>
              <w:jc w:val="center"/>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vMerge w:val="continue"/>
            <w:shd w:val="clear" w:color="auto" w:fill="auto"/>
            <w:noWrap w:val="0"/>
            <w:vAlign w:val="center"/>
          </w:tcPr>
          <w:p>
            <w:pPr>
              <w:jc w:val="center"/>
              <w:rPr>
                <w:rFonts w:hint="eastAsia" w:ascii="仿宋" w:hAnsi="仿宋" w:eastAsia="仿宋" w:cs="仿宋"/>
                <w:sz w:val="21"/>
                <w:szCs w:val="21"/>
              </w:rPr>
            </w:pPr>
          </w:p>
        </w:tc>
        <w:tc>
          <w:tcPr>
            <w:tcW w:w="664" w:type="dxa"/>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rPr>
              <w:t>6</w:t>
            </w:r>
          </w:p>
        </w:tc>
        <w:tc>
          <w:tcPr>
            <w:tcW w:w="2788" w:type="dxa"/>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1"/>
                <w:szCs w:val="21"/>
                <w:u w:val="none"/>
                <w:lang w:val="en-US" w:eastAsia="zh-CN" w:bidi="ar-SA"/>
              </w:rPr>
            </w:pPr>
            <w:r>
              <w:rPr>
                <w:rFonts w:hint="eastAsia" w:ascii="仿宋" w:hAnsi="仿宋" w:eastAsia="仿宋" w:cs="仿宋"/>
                <w:sz w:val="21"/>
                <w:szCs w:val="21"/>
                <w:lang w:val="en-US" w:eastAsia="zh-CN"/>
              </w:rPr>
              <w:t>第七届中国国际“互联网+”大学生创新创业大赛</w:t>
            </w:r>
          </w:p>
        </w:tc>
        <w:tc>
          <w:tcPr>
            <w:tcW w:w="1110" w:type="dxa"/>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rPr>
              <w:t>省赛</w:t>
            </w:r>
          </w:p>
        </w:tc>
        <w:tc>
          <w:tcPr>
            <w:tcW w:w="1061" w:type="dxa"/>
            <w:shd w:val="clear" w:color="auto" w:fill="auto"/>
            <w:noWrap w:val="0"/>
            <w:vAlign w:val="center"/>
          </w:tcPr>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王海全</w:t>
            </w:r>
          </w:p>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康彦辉</w:t>
            </w:r>
          </w:p>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肖国鹏</w:t>
            </w:r>
          </w:p>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王建禹</w:t>
            </w:r>
          </w:p>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张正照</w:t>
            </w:r>
          </w:p>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卢童童</w:t>
            </w:r>
          </w:p>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李文俊</w:t>
            </w:r>
          </w:p>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王文兵</w:t>
            </w:r>
          </w:p>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杨文兵</w:t>
            </w:r>
          </w:p>
        </w:tc>
        <w:tc>
          <w:tcPr>
            <w:tcW w:w="1182" w:type="dxa"/>
            <w:shd w:val="clear" w:color="auto" w:fill="auto"/>
            <w:noWrap w:val="0"/>
            <w:vAlign w:val="center"/>
          </w:tcPr>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孙怀君</w:t>
            </w:r>
          </w:p>
        </w:tc>
        <w:tc>
          <w:tcPr>
            <w:tcW w:w="1171" w:type="dxa"/>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lang w:eastAsia="zh-CN"/>
              </w:rPr>
              <w:t>金</w:t>
            </w:r>
            <w:r>
              <w:rPr>
                <w:rFonts w:hint="eastAsia" w:ascii="仿宋" w:hAnsi="仿宋" w:eastAsia="仿宋" w:cs="仿宋"/>
                <w:sz w:val="21"/>
                <w:szCs w:val="21"/>
              </w:rPr>
              <w:t>奖</w:t>
            </w:r>
          </w:p>
        </w:tc>
        <w:tc>
          <w:tcPr>
            <w:tcW w:w="666" w:type="dxa"/>
            <w:vMerge w:val="continue"/>
            <w:shd w:val="clear" w:color="auto" w:fill="auto"/>
            <w:noWrap w:val="0"/>
            <w:vAlign w:val="center"/>
          </w:tcPr>
          <w:p>
            <w:pPr>
              <w:jc w:val="center"/>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vMerge w:val="continue"/>
            <w:shd w:val="clear" w:color="auto" w:fill="auto"/>
            <w:noWrap w:val="0"/>
            <w:vAlign w:val="center"/>
          </w:tcPr>
          <w:p>
            <w:pPr>
              <w:jc w:val="center"/>
              <w:rPr>
                <w:rFonts w:hint="eastAsia" w:ascii="仿宋" w:hAnsi="仿宋" w:eastAsia="仿宋" w:cs="仿宋"/>
                <w:sz w:val="21"/>
                <w:szCs w:val="21"/>
              </w:rPr>
            </w:pPr>
          </w:p>
        </w:tc>
        <w:tc>
          <w:tcPr>
            <w:tcW w:w="664" w:type="dxa"/>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rPr>
              <w:t>7</w:t>
            </w:r>
          </w:p>
        </w:tc>
        <w:tc>
          <w:tcPr>
            <w:tcW w:w="2788" w:type="dxa"/>
            <w:shd w:val="clear" w:color="auto" w:fill="auto"/>
            <w:noWrap w:val="0"/>
            <w:vAlign w:val="center"/>
          </w:tcPr>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第十一届全国大学生电子商务“创新、创意及创业”挑战赛</w:t>
            </w:r>
          </w:p>
        </w:tc>
        <w:tc>
          <w:tcPr>
            <w:tcW w:w="1110" w:type="dxa"/>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rPr>
              <w:t>省赛</w:t>
            </w:r>
          </w:p>
        </w:tc>
        <w:tc>
          <w:tcPr>
            <w:tcW w:w="1061" w:type="dxa"/>
            <w:shd w:val="clear" w:color="auto" w:fill="auto"/>
            <w:noWrap w:val="0"/>
            <w:vAlign w:val="center"/>
          </w:tcPr>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肖国鹏</w:t>
            </w:r>
          </w:p>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王建禹</w:t>
            </w:r>
          </w:p>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赵伟亮</w:t>
            </w:r>
          </w:p>
          <w:p>
            <w:pPr>
              <w:jc w:val="center"/>
              <w:rPr>
                <w:rFonts w:hint="default" w:ascii="仿宋" w:hAnsi="仿宋" w:eastAsia="仿宋" w:cs="仿宋"/>
                <w:sz w:val="21"/>
                <w:szCs w:val="21"/>
                <w:lang w:val="en-US" w:eastAsia="zh-CN"/>
              </w:rPr>
            </w:pPr>
            <w:r>
              <w:rPr>
                <w:rFonts w:hint="eastAsia" w:ascii="仿宋" w:hAnsi="仿宋" w:eastAsia="仿宋" w:cs="仿宋"/>
                <w:sz w:val="21"/>
                <w:szCs w:val="21"/>
                <w:lang w:eastAsia="zh-CN"/>
              </w:rPr>
              <w:t>李艳军</w:t>
            </w:r>
          </w:p>
        </w:tc>
        <w:tc>
          <w:tcPr>
            <w:tcW w:w="1182" w:type="dxa"/>
            <w:shd w:val="clear" w:color="auto" w:fill="auto"/>
            <w:noWrap w:val="0"/>
            <w:vAlign w:val="center"/>
          </w:tcPr>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孙怀君</w:t>
            </w:r>
          </w:p>
        </w:tc>
        <w:tc>
          <w:tcPr>
            <w:tcW w:w="1171" w:type="dxa"/>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lang w:eastAsia="zh-CN"/>
              </w:rPr>
              <w:t>二</w:t>
            </w:r>
            <w:r>
              <w:rPr>
                <w:rFonts w:hint="eastAsia" w:ascii="仿宋" w:hAnsi="仿宋" w:eastAsia="仿宋" w:cs="仿宋"/>
                <w:sz w:val="21"/>
                <w:szCs w:val="21"/>
              </w:rPr>
              <w:t>等奖</w:t>
            </w:r>
          </w:p>
        </w:tc>
        <w:tc>
          <w:tcPr>
            <w:tcW w:w="666" w:type="dxa"/>
            <w:vMerge w:val="continue"/>
            <w:shd w:val="clear" w:color="auto" w:fill="auto"/>
            <w:noWrap w:val="0"/>
            <w:vAlign w:val="center"/>
          </w:tcPr>
          <w:p>
            <w:pPr>
              <w:jc w:val="center"/>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vMerge w:val="continue"/>
            <w:shd w:val="clear" w:color="auto" w:fill="auto"/>
            <w:noWrap w:val="0"/>
            <w:vAlign w:val="center"/>
          </w:tcPr>
          <w:p>
            <w:pPr>
              <w:jc w:val="center"/>
              <w:rPr>
                <w:rFonts w:hint="eastAsia" w:ascii="仿宋" w:hAnsi="仿宋" w:eastAsia="仿宋" w:cs="仿宋"/>
                <w:sz w:val="21"/>
                <w:szCs w:val="21"/>
              </w:rPr>
            </w:pPr>
          </w:p>
        </w:tc>
        <w:tc>
          <w:tcPr>
            <w:tcW w:w="664" w:type="dxa"/>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rPr>
              <w:t>8</w:t>
            </w:r>
          </w:p>
        </w:tc>
        <w:tc>
          <w:tcPr>
            <w:tcW w:w="2788" w:type="dxa"/>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lang w:val="en-US" w:eastAsia="zh-CN"/>
              </w:rPr>
              <w:t>2021年全省职业院校学生技能大赛（高职组）新能源汽车技术与服务赛项</w:t>
            </w:r>
          </w:p>
        </w:tc>
        <w:tc>
          <w:tcPr>
            <w:tcW w:w="1110" w:type="dxa"/>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rPr>
              <w:t>省赛</w:t>
            </w:r>
          </w:p>
        </w:tc>
        <w:tc>
          <w:tcPr>
            <w:tcW w:w="1061" w:type="dxa"/>
            <w:shd w:val="clear" w:color="auto" w:fill="auto"/>
            <w:noWrap w:val="0"/>
            <w:vAlign w:val="center"/>
          </w:tcPr>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王世杰</w:t>
            </w:r>
          </w:p>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吕文博</w:t>
            </w:r>
          </w:p>
        </w:tc>
        <w:tc>
          <w:tcPr>
            <w:tcW w:w="1182" w:type="dxa"/>
            <w:shd w:val="clear" w:color="auto" w:fill="auto"/>
            <w:noWrap w:val="0"/>
            <w:vAlign w:val="center"/>
          </w:tcPr>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刘庆丰</w:t>
            </w:r>
          </w:p>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冯乐雯</w:t>
            </w:r>
          </w:p>
        </w:tc>
        <w:tc>
          <w:tcPr>
            <w:tcW w:w="1171" w:type="dxa"/>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lang w:eastAsia="zh-CN"/>
              </w:rPr>
              <w:t>一</w:t>
            </w:r>
            <w:r>
              <w:rPr>
                <w:rFonts w:hint="eastAsia" w:ascii="仿宋" w:hAnsi="仿宋" w:eastAsia="仿宋" w:cs="仿宋"/>
                <w:sz w:val="21"/>
                <w:szCs w:val="21"/>
              </w:rPr>
              <w:t>等奖</w:t>
            </w:r>
          </w:p>
        </w:tc>
        <w:tc>
          <w:tcPr>
            <w:tcW w:w="666" w:type="dxa"/>
            <w:vMerge w:val="continue"/>
            <w:shd w:val="clear" w:color="auto" w:fill="auto"/>
            <w:noWrap w:val="0"/>
            <w:vAlign w:val="center"/>
          </w:tcPr>
          <w:p>
            <w:pPr>
              <w:jc w:val="center"/>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vMerge w:val="continue"/>
            <w:shd w:val="clear" w:color="auto" w:fill="auto"/>
            <w:noWrap w:val="0"/>
            <w:vAlign w:val="center"/>
          </w:tcPr>
          <w:p>
            <w:pPr>
              <w:jc w:val="center"/>
              <w:rPr>
                <w:rFonts w:hint="eastAsia" w:ascii="仿宋" w:hAnsi="仿宋" w:eastAsia="仿宋" w:cs="仿宋"/>
                <w:sz w:val="21"/>
                <w:szCs w:val="21"/>
              </w:rPr>
            </w:pPr>
          </w:p>
        </w:tc>
        <w:tc>
          <w:tcPr>
            <w:tcW w:w="664" w:type="dxa"/>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rPr>
              <w:t>9</w:t>
            </w:r>
          </w:p>
        </w:tc>
        <w:tc>
          <w:tcPr>
            <w:tcW w:w="2788" w:type="dxa"/>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lang w:val="en-US" w:eastAsia="zh-CN"/>
              </w:rPr>
              <w:t>2021年全省职业院校学生技能大赛（高职组）新能源汽车技术与服务赛项</w:t>
            </w:r>
          </w:p>
        </w:tc>
        <w:tc>
          <w:tcPr>
            <w:tcW w:w="1110" w:type="dxa"/>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rPr>
              <w:t>省赛</w:t>
            </w:r>
          </w:p>
        </w:tc>
        <w:tc>
          <w:tcPr>
            <w:tcW w:w="1061" w:type="dxa"/>
            <w:shd w:val="clear" w:color="auto" w:fill="auto"/>
            <w:noWrap w:val="0"/>
            <w:vAlign w:val="center"/>
          </w:tcPr>
          <w:p>
            <w:pPr>
              <w:jc w:val="center"/>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康平</w:t>
            </w:r>
          </w:p>
          <w:p>
            <w:pPr>
              <w:jc w:val="center"/>
              <w:rPr>
                <w:rFonts w:hint="default" w:ascii="仿宋" w:hAnsi="仿宋" w:eastAsia="仿宋" w:cs="仿宋"/>
                <w:sz w:val="21"/>
                <w:szCs w:val="21"/>
                <w:lang w:val="en-US" w:eastAsia="zh-CN"/>
              </w:rPr>
            </w:pPr>
            <w:r>
              <w:rPr>
                <w:rFonts w:hint="eastAsia" w:ascii="仿宋" w:hAnsi="仿宋" w:eastAsia="仿宋" w:cs="仿宋"/>
                <w:sz w:val="21"/>
                <w:szCs w:val="21"/>
                <w:lang w:val="en-US" w:eastAsia="zh-CN"/>
              </w:rPr>
              <w:t>康开彪</w:t>
            </w:r>
          </w:p>
        </w:tc>
        <w:tc>
          <w:tcPr>
            <w:tcW w:w="1182" w:type="dxa"/>
            <w:shd w:val="clear" w:color="auto" w:fill="auto"/>
            <w:noWrap w:val="0"/>
            <w:vAlign w:val="center"/>
          </w:tcPr>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何岩岩</w:t>
            </w:r>
          </w:p>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何军霞</w:t>
            </w:r>
          </w:p>
        </w:tc>
        <w:tc>
          <w:tcPr>
            <w:tcW w:w="1171" w:type="dxa"/>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lang w:eastAsia="zh-CN"/>
              </w:rPr>
              <w:t>二</w:t>
            </w:r>
            <w:r>
              <w:rPr>
                <w:rFonts w:hint="eastAsia" w:ascii="仿宋" w:hAnsi="仿宋" w:eastAsia="仿宋" w:cs="仿宋"/>
                <w:sz w:val="21"/>
                <w:szCs w:val="21"/>
              </w:rPr>
              <w:t>等奖</w:t>
            </w:r>
          </w:p>
        </w:tc>
        <w:tc>
          <w:tcPr>
            <w:tcW w:w="666" w:type="dxa"/>
            <w:vMerge w:val="continue"/>
            <w:shd w:val="clear" w:color="auto" w:fill="auto"/>
            <w:noWrap w:val="0"/>
            <w:vAlign w:val="center"/>
          </w:tcPr>
          <w:p>
            <w:pPr>
              <w:jc w:val="center"/>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shd w:val="clear" w:color="auto" w:fill="auto"/>
            <w:noWrap w:val="0"/>
            <w:vAlign w:val="center"/>
          </w:tcPr>
          <w:p>
            <w:pPr>
              <w:jc w:val="center"/>
              <w:rPr>
                <w:rFonts w:hint="eastAsia" w:ascii="仿宋" w:hAnsi="仿宋" w:eastAsia="仿宋" w:cs="仿宋"/>
                <w:sz w:val="21"/>
                <w:szCs w:val="21"/>
              </w:rPr>
            </w:pPr>
          </w:p>
        </w:tc>
        <w:tc>
          <w:tcPr>
            <w:tcW w:w="664" w:type="dxa"/>
            <w:shd w:val="clear" w:color="auto" w:fill="auto"/>
            <w:noWrap w:val="0"/>
            <w:vAlign w:val="center"/>
          </w:tcPr>
          <w:p>
            <w:pPr>
              <w:jc w:val="center"/>
              <w:rPr>
                <w:rFonts w:hint="default" w:ascii="仿宋" w:hAnsi="仿宋" w:eastAsia="仿宋" w:cs="仿宋"/>
                <w:sz w:val="21"/>
                <w:szCs w:val="21"/>
                <w:lang w:val="en-US" w:eastAsia="zh-CN"/>
              </w:rPr>
            </w:pPr>
            <w:r>
              <w:rPr>
                <w:rFonts w:hint="eastAsia" w:ascii="仿宋" w:hAnsi="仿宋" w:eastAsia="仿宋" w:cs="仿宋"/>
                <w:sz w:val="21"/>
                <w:szCs w:val="21"/>
                <w:lang w:val="en-US" w:eastAsia="zh-CN"/>
              </w:rPr>
              <w:t>10</w:t>
            </w:r>
          </w:p>
        </w:tc>
        <w:tc>
          <w:tcPr>
            <w:tcW w:w="2788" w:type="dxa"/>
            <w:shd w:val="clear" w:color="auto" w:fill="auto"/>
            <w:noWrap w:val="0"/>
            <w:vAlign w:val="center"/>
          </w:tcPr>
          <w:p>
            <w:pPr>
              <w:keepNext w:val="0"/>
              <w:keepLines w:val="0"/>
              <w:widowControl/>
              <w:suppressLineNumbers w:val="0"/>
              <w:jc w:val="center"/>
              <w:textAlignment w:val="center"/>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第十三届“挑战杯”甘肃省大学生课外学术科技作品</w:t>
            </w:r>
          </w:p>
        </w:tc>
        <w:tc>
          <w:tcPr>
            <w:tcW w:w="1110" w:type="dxa"/>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rPr>
              <w:t>省赛</w:t>
            </w:r>
          </w:p>
        </w:tc>
        <w:tc>
          <w:tcPr>
            <w:tcW w:w="1061" w:type="dxa"/>
            <w:shd w:val="clear" w:color="auto" w:fill="auto"/>
            <w:noWrap w:val="0"/>
            <w:vAlign w:val="center"/>
          </w:tcPr>
          <w:p>
            <w:pPr>
              <w:ind w:firstLine="210" w:firstLineChars="100"/>
              <w:jc w:val="both"/>
              <w:rPr>
                <w:rFonts w:hint="default" w:ascii="仿宋" w:hAnsi="仿宋" w:eastAsia="仿宋" w:cs="仿宋"/>
                <w:sz w:val="21"/>
                <w:szCs w:val="21"/>
                <w:lang w:val="en-US" w:eastAsia="zh-CN"/>
              </w:rPr>
            </w:pPr>
            <w:r>
              <w:rPr>
                <w:rFonts w:hint="eastAsia" w:ascii="仿宋" w:hAnsi="仿宋" w:eastAsia="仿宋" w:cs="仿宋"/>
                <w:sz w:val="21"/>
                <w:szCs w:val="21"/>
                <w:lang w:val="en-US" w:eastAsia="zh-CN"/>
              </w:rPr>
              <w:t>常喜良</w:t>
            </w:r>
          </w:p>
          <w:p>
            <w:pPr>
              <w:jc w:val="center"/>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肖国鹏</w:t>
            </w:r>
          </w:p>
          <w:p>
            <w:pPr>
              <w:jc w:val="center"/>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王建禹</w:t>
            </w:r>
          </w:p>
          <w:p>
            <w:pPr>
              <w:jc w:val="center"/>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梁浩</w:t>
            </w:r>
          </w:p>
          <w:p>
            <w:pPr>
              <w:jc w:val="center"/>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曹侃</w:t>
            </w:r>
          </w:p>
          <w:p>
            <w:pPr>
              <w:jc w:val="center"/>
              <w:rPr>
                <w:rFonts w:hint="default" w:ascii="仿宋" w:hAnsi="仿宋" w:eastAsia="仿宋" w:cs="仿宋"/>
                <w:sz w:val="21"/>
                <w:szCs w:val="21"/>
                <w:lang w:val="en-US" w:eastAsia="zh-CN"/>
              </w:rPr>
            </w:pPr>
            <w:r>
              <w:rPr>
                <w:rFonts w:hint="eastAsia" w:ascii="仿宋" w:hAnsi="仿宋" w:eastAsia="仿宋" w:cs="仿宋"/>
                <w:sz w:val="21"/>
                <w:szCs w:val="21"/>
                <w:lang w:val="en-US" w:eastAsia="zh-CN"/>
              </w:rPr>
              <w:t>李艳军</w:t>
            </w:r>
          </w:p>
        </w:tc>
        <w:tc>
          <w:tcPr>
            <w:tcW w:w="1182" w:type="dxa"/>
            <w:shd w:val="clear" w:color="auto" w:fill="auto"/>
            <w:noWrap w:val="0"/>
            <w:vAlign w:val="center"/>
          </w:tcPr>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孙怀君</w:t>
            </w:r>
          </w:p>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何岩岩</w:t>
            </w:r>
          </w:p>
        </w:tc>
        <w:tc>
          <w:tcPr>
            <w:tcW w:w="1171" w:type="dxa"/>
            <w:shd w:val="clear" w:color="auto" w:fill="auto"/>
            <w:noWrap w:val="0"/>
            <w:vAlign w:val="center"/>
          </w:tcPr>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三</w:t>
            </w:r>
            <w:r>
              <w:rPr>
                <w:rFonts w:hint="eastAsia" w:ascii="仿宋" w:hAnsi="仿宋" w:eastAsia="仿宋" w:cs="仿宋"/>
                <w:sz w:val="21"/>
                <w:szCs w:val="21"/>
              </w:rPr>
              <w:t>等奖</w:t>
            </w:r>
          </w:p>
        </w:tc>
        <w:tc>
          <w:tcPr>
            <w:tcW w:w="666" w:type="dxa"/>
            <w:shd w:val="clear" w:color="auto" w:fill="auto"/>
            <w:noWrap w:val="0"/>
            <w:vAlign w:val="center"/>
          </w:tcPr>
          <w:p>
            <w:pPr>
              <w:jc w:val="center"/>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shd w:val="clear" w:color="auto" w:fill="auto"/>
            <w:noWrap w:val="0"/>
            <w:vAlign w:val="center"/>
          </w:tcPr>
          <w:p>
            <w:pPr>
              <w:jc w:val="center"/>
              <w:rPr>
                <w:rFonts w:hint="eastAsia" w:ascii="仿宋" w:hAnsi="仿宋" w:eastAsia="仿宋" w:cs="仿宋"/>
                <w:sz w:val="21"/>
                <w:szCs w:val="21"/>
              </w:rPr>
            </w:pPr>
          </w:p>
        </w:tc>
        <w:tc>
          <w:tcPr>
            <w:tcW w:w="664" w:type="dxa"/>
            <w:shd w:val="clear" w:color="auto" w:fill="auto"/>
            <w:noWrap w:val="0"/>
            <w:vAlign w:val="center"/>
          </w:tcPr>
          <w:p>
            <w:pPr>
              <w:jc w:val="center"/>
              <w:rPr>
                <w:rFonts w:hint="default" w:ascii="仿宋" w:hAnsi="仿宋" w:eastAsia="仿宋" w:cs="仿宋"/>
                <w:sz w:val="21"/>
                <w:szCs w:val="21"/>
                <w:lang w:val="en-US" w:eastAsia="zh-CN"/>
              </w:rPr>
            </w:pPr>
            <w:r>
              <w:rPr>
                <w:rFonts w:hint="eastAsia" w:ascii="仿宋" w:hAnsi="仿宋" w:eastAsia="仿宋" w:cs="仿宋"/>
                <w:sz w:val="21"/>
                <w:szCs w:val="21"/>
                <w:lang w:val="en-US" w:eastAsia="zh-CN"/>
              </w:rPr>
              <w:t>11</w:t>
            </w:r>
          </w:p>
        </w:tc>
        <w:tc>
          <w:tcPr>
            <w:tcW w:w="2788" w:type="dxa"/>
            <w:shd w:val="clear" w:color="auto" w:fill="auto"/>
            <w:noWrap w:val="0"/>
            <w:vAlign w:val="center"/>
          </w:tcPr>
          <w:p>
            <w:pPr>
              <w:keepNext w:val="0"/>
              <w:keepLines w:val="0"/>
              <w:widowControl/>
              <w:suppressLineNumbers w:val="0"/>
              <w:jc w:val="center"/>
              <w:textAlignment w:val="center"/>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第十三届“挑战杯”甘肃省大学生课外学术科技作品</w:t>
            </w:r>
          </w:p>
        </w:tc>
        <w:tc>
          <w:tcPr>
            <w:tcW w:w="1110" w:type="dxa"/>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rPr>
              <w:t>省赛</w:t>
            </w:r>
          </w:p>
        </w:tc>
        <w:tc>
          <w:tcPr>
            <w:tcW w:w="1061" w:type="dxa"/>
            <w:shd w:val="clear" w:color="auto" w:fill="auto"/>
            <w:noWrap w:val="0"/>
            <w:vAlign w:val="center"/>
          </w:tcPr>
          <w:p>
            <w:pPr>
              <w:jc w:val="center"/>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卢钊元</w:t>
            </w:r>
          </w:p>
          <w:p>
            <w:pPr>
              <w:jc w:val="center"/>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杨雷</w:t>
            </w:r>
          </w:p>
          <w:p>
            <w:pPr>
              <w:jc w:val="center"/>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包鱼强</w:t>
            </w:r>
          </w:p>
          <w:p>
            <w:pPr>
              <w:jc w:val="center"/>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安世龙</w:t>
            </w:r>
          </w:p>
          <w:p>
            <w:pPr>
              <w:jc w:val="center"/>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赵永慧</w:t>
            </w:r>
          </w:p>
        </w:tc>
        <w:tc>
          <w:tcPr>
            <w:tcW w:w="1182" w:type="dxa"/>
            <w:shd w:val="clear" w:color="auto" w:fill="auto"/>
            <w:noWrap w:val="0"/>
            <w:vAlign w:val="center"/>
          </w:tcPr>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马晓婧</w:t>
            </w:r>
          </w:p>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王</w:t>
            </w:r>
            <w:r>
              <w:rPr>
                <w:rFonts w:hint="eastAsia" w:ascii="仿宋" w:hAnsi="仿宋" w:eastAsia="仿宋" w:cs="仿宋"/>
                <w:sz w:val="21"/>
                <w:szCs w:val="21"/>
                <w:lang w:val="en-US" w:eastAsia="zh-CN"/>
              </w:rPr>
              <w:t xml:space="preserve">  </w:t>
            </w:r>
            <w:r>
              <w:rPr>
                <w:rFonts w:hint="eastAsia" w:ascii="仿宋" w:hAnsi="仿宋" w:eastAsia="仿宋" w:cs="仿宋"/>
                <w:sz w:val="21"/>
                <w:szCs w:val="21"/>
                <w:lang w:eastAsia="zh-CN"/>
              </w:rPr>
              <w:t>雄</w:t>
            </w:r>
          </w:p>
        </w:tc>
        <w:tc>
          <w:tcPr>
            <w:tcW w:w="1171" w:type="dxa"/>
            <w:shd w:val="clear" w:color="auto" w:fill="auto"/>
            <w:noWrap w:val="0"/>
            <w:vAlign w:val="center"/>
          </w:tcPr>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三</w:t>
            </w:r>
            <w:r>
              <w:rPr>
                <w:rFonts w:hint="eastAsia" w:ascii="仿宋" w:hAnsi="仿宋" w:eastAsia="仿宋" w:cs="仿宋"/>
                <w:sz w:val="21"/>
                <w:szCs w:val="21"/>
              </w:rPr>
              <w:t>等奖</w:t>
            </w:r>
          </w:p>
        </w:tc>
        <w:tc>
          <w:tcPr>
            <w:tcW w:w="666" w:type="dxa"/>
            <w:shd w:val="clear" w:color="auto" w:fill="auto"/>
            <w:noWrap w:val="0"/>
            <w:vAlign w:val="center"/>
          </w:tcPr>
          <w:p>
            <w:pPr>
              <w:jc w:val="center"/>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shd w:val="clear" w:color="auto" w:fill="auto"/>
            <w:noWrap w:val="0"/>
            <w:vAlign w:val="center"/>
          </w:tcPr>
          <w:p>
            <w:pPr>
              <w:jc w:val="center"/>
              <w:rPr>
                <w:rFonts w:hint="eastAsia" w:ascii="仿宋" w:hAnsi="仿宋" w:eastAsia="仿宋" w:cs="仿宋"/>
                <w:sz w:val="21"/>
                <w:szCs w:val="21"/>
              </w:rPr>
            </w:pPr>
          </w:p>
        </w:tc>
        <w:tc>
          <w:tcPr>
            <w:tcW w:w="664" w:type="dxa"/>
            <w:shd w:val="clear" w:color="auto" w:fill="auto"/>
            <w:noWrap w:val="0"/>
            <w:vAlign w:val="center"/>
          </w:tcPr>
          <w:p>
            <w:pPr>
              <w:jc w:val="center"/>
              <w:rPr>
                <w:rFonts w:hint="default" w:ascii="仿宋" w:hAnsi="仿宋" w:eastAsia="仿宋" w:cs="仿宋"/>
                <w:sz w:val="21"/>
                <w:szCs w:val="21"/>
                <w:lang w:val="en-US" w:eastAsia="zh-CN"/>
              </w:rPr>
            </w:pPr>
            <w:r>
              <w:rPr>
                <w:rFonts w:hint="eastAsia" w:ascii="仿宋" w:hAnsi="仿宋" w:eastAsia="仿宋" w:cs="仿宋"/>
                <w:sz w:val="21"/>
                <w:szCs w:val="21"/>
                <w:lang w:val="en-US" w:eastAsia="zh-CN"/>
              </w:rPr>
              <w:t>12</w:t>
            </w:r>
          </w:p>
        </w:tc>
        <w:tc>
          <w:tcPr>
            <w:tcW w:w="2788" w:type="dxa"/>
            <w:shd w:val="clear" w:color="auto" w:fill="auto"/>
            <w:noWrap w:val="0"/>
            <w:vAlign w:val="center"/>
          </w:tcPr>
          <w:p>
            <w:pPr>
              <w:keepNext w:val="0"/>
              <w:keepLines w:val="0"/>
              <w:widowControl/>
              <w:suppressLineNumbers w:val="0"/>
              <w:jc w:val="center"/>
              <w:textAlignment w:val="center"/>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甘肃省大学生创业就业大赛</w:t>
            </w:r>
          </w:p>
        </w:tc>
        <w:tc>
          <w:tcPr>
            <w:tcW w:w="1110" w:type="dxa"/>
            <w:shd w:val="clear" w:color="auto" w:fill="auto"/>
            <w:noWrap w:val="0"/>
            <w:vAlign w:val="center"/>
          </w:tcPr>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省赛</w:t>
            </w:r>
          </w:p>
        </w:tc>
        <w:tc>
          <w:tcPr>
            <w:tcW w:w="1061" w:type="dxa"/>
            <w:shd w:val="clear" w:color="auto" w:fill="auto"/>
            <w:noWrap w:val="0"/>
            <w:vAlign w:val="center"/>
          </w:tcPr>
          <w:p>
            <w:pPr>
              <w:jc w:val="center"/>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韩振</w:t>
            </w:r>
          </w:p>
        </w:tc>
        <w:tc>
          <w:tcPr>
            <w:tcW w:w="1182" w:type="dxa"/>
            <w:shd w:val="clear" w:color="auto" w:fill="auto"/>
            <w:noWrap w:val="0"/>
            <w:vAlign w:val="center"/>
          </w:tcPr>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包成龙</w:t>
            </w:r>
          </w:p>
          <w:p>
            <w:pPr>
              <w:jc w:val="center"/>
              <w:rPr>
                <w:rFonts w:hint="eastAsia"/>
                <w:lang w:eastAsia="zh-CN"/>
              </w:rPr>
            </w:pPr>
            <w:r>
              <w:rPr>
                <w:rFonts w:hint="eastAsia" w:ascii="仿宋" w:hAnsi="仿宋" w:eastAsia="仿宋" w:cs="仿宋"/>
                <w:sz w:val="21"/>
                <w:szCs w:val="21"/>
                <w:lang w:eastAsia="zh-CN"/>
              </w:rPr>
              <w:t>姚晗</w:t>
            </w:r>
          </w:p>
        </w:tc>
        <w:tc>
          <w:tcPr>
            <w:tcW w:w="1171" w:type="dxa"/>
            <w:shd w:val="clear" w:color="auto" w:fill="auto"/>
            <w:noWrap w:val="0"/>
            <w:vAlign w:val="center"/>
          </w:tcPr>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三等奖</w:t>
            </w:r>
          </w:p>
        </w:tc>
        <w:tc>
          <w:tcPr>
            <w:tcW w:w="666" w:type="dxa"/>
            <w:shd w:val="clear" w:color="auto" w:fill="auto"/>
            <w:noWrap w:val="0"/>
            <w:vAlign w:val="center"/>
          </w:tcPr>
          <w:p>
            <w:pPr>
              <w:jc w:val="center"/>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shd w:val="clear" w:color="auto" w:fill="auto"/>
            <w:noWrap w:val="0"/>
            <w:vAlign w:val="center"/>
          </w:tcPr>
          <w:p>
            <w:pPr>
              <w:jc w:val="center"/>
              <w:rPr>
                <w:rFonts w:hint="eastAsia" w:ascii="仿宋" w:hAnsi="仿宋" w:eastAsia="仿宋" w:cs="仿宋"/>
                <w:sz w:val="21"/>
                <w:szCs w:val="21"/>
              </w:rPr>
            </w:pPr>
          </w:p>
        </w:tc>
        <w:tc>
          <w:tcPr>
            <w:tcW w:w="664" w:type="dxa"/>
            <w:shd w:val="clear" w:color="auto" w:fill="auto"/>
            <w:noWrap w:val="0"/>
            <w:vAlign w:val="center"/>
          </w:tcPr>
          <w:p>
            <w:pPr>
              <w:jc w:val="center"/>
              <w:rPr>
                <w:rFonts w:hint="default" w:ascii="仿宋" w:hAnsi="仿宋" w:eastAsia="仿宋" w:cs="仿宋"/>
                <w:sz w:val="21"/>
                <w:szCs w:val="21"/>
                <w:lang w:val="en-US" w:eastAsia="zh-CN"/>
              </w:rPr>
            </w:pPr>
            <w:r>
              <w:rPr>
                <w:rFonts w:hint="eastAsia" w:ascii="仿宋" w:hAnsi="仿宋" w:eastAsia="仿宋" w:cs="仿宋"/>
                <w:sz w:val="21"/>
                <w:szCs w:val="21"/>
                <w:lang w:val="en-US" w:eastAsia="zh-CN"/>
              </w:rPr>
              <w:t>13</w:t>
            </w:r>
          </w:p>
        </w:tc>
        <w:tc>
          <w:tcPr>
            <w:tcW w:w="2788" w:type="dxa"/>
            <w:shd w:val="clear" w:color="auto" w:fill="auto"/>
            <w:noWrap w:val="0"/>
            <w:vAlign w:val="center"/>
          </w:tcPr>
          <w:p>
            <w:pPr>
              <w:keepNext w:val="0"/>
              <w:keepLines w:val="0"/>
              <w:widowControl/>
              <w:suppressLineNumbers w:val="0"/>
              <w:jc w:val="center"/>
              <w:textAlignment w:val="center"/>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甘肃省大学生创业就业大赛</w:t>
            </w:r>
          </w:p>
        </w:tc>
        <w:tc>
          <w:tcPr>
            <w:tcW w:w="1110" w:type="dxa"/>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lang w:eastAsia="zh-CN"/>
              </w:rPr>
              <w:t>省赛</w:t>
            </w:r>
          </w:p>
        </w:tc>
        <w:tc>
          <w:tcPr>
            <w:tcW w:w="1061" w:type="dxa"/>
            <w:shd w:val="clear" w:color="auto" w:fill="auto"/>
            <w:noWrap w:val="0"/>
            <w:vAlign w:val="center"/>
          </w:tcPr>
          <w:p>
            <w:pPr>
              <w:jc w:val="center"/>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冯乐雯</w:t>
            </w:r>
          </w:p>
        </w:tc>
        <w:tc>
          <w:tcPr>
            <w:tcW w:w="1182" w:type="dxa"/>
            <w:shd w:val="clear" w:color="auto" w:fill="auto"/>
            <w:noWrap w:val="0"/>
            <w:vAlign w:val="center"/>
          </w:tcPr>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周丽</w:t>
            </w:r>
          </w:p>
        </w:tc>
        <w:tc>
          <w:tcPr>
            <w:tcW w:w="1171" w:type="dxa"/>
            <w:shd w:val="clear" w:color="auto" w:fill="auto"/>
            <w:noWrap w:val="0"/>
            <w:vAlign w:val="center"/>
          </w:tcPr>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三等奖</w:t>
            </w:r>
          </w:p>
        </w:tc>
        <w:tc>
          <w:tcPr>
            <w:tcW w:w="666" w:type="dxa"/>
            <w:shd w:val="clear" w:color="auto" w:fill="auto"/>
            <w:noWrap w:val="0"/>
            <w:vAlign w:val="center"/>
          </w:tcPr>
          <w:p>
            <w:pPr>
              <w:jc w:val="center"/>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7" w:type="dxa"/>
            <w:vMerge w:val="restart"/>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rPr>
              <w:t>合</w:t>
            </w:r>
          </w:p>
          <w:p>
            <w:pPr>
              <w:jc w:val="center"/>
              <w:rPr>
                <w:rFonts w:hint="eastAsia" w:ascii="仿宋" w:hAnsi="仿宋" w:eastAsia="仿宋" w:cs="仿宋"/>
                <w:sz w:val="21"/>
                <w:szCs w:val="21"/>
              </w:rPr>
            </w:pPr>
            <w:r>
              <w:rPr>
                <w:rFonts w:hint="eastAsia" w:ascii="仿宋" w:hAnsi="仿宋" w:eastAsia="仿宋" w:cs="仿宋"/>
                <w:sz w:val="21"/>
                <w:szCs w:val="21"/>
              </w:rPr>
              <w:t>计</w:t>
            </w:r>
          </w:p>
          <w:p>
            <w:pPr>
              <w:jc w:val="center"/>
              <w:rPr>
                <w:rFonts w:hint="eastAsia" w:ascii="仿宋" w:hAnsi="仿宋" w:eastAsia="仿宋" w:cs="仿宋"/>
                <w:sz w:val="21"/>
                <w:szCs w:val="21"/>
              </w:rPr>
            </w:pPr>
            <w:r>
              <w:rPr>
                <w:rFonts w:hint="eastAsia" w:ascii="仿宋" w:hAnsi="仿宋" w:eastAsia="仿宋" w:cs="仿宋"/>
                <w:sz w:val="21"/>
                <w:szCs w:val="21"/>
              </w:rPr>
              <w:t>（项）</w:t>
            </w:r>
          </w:p>
        </w:tc>
        <w:tc>
          <w:tcPr>
            <w:tcW w:w="664" w:type="dxa"/>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rPr>
              <w:t>教</w:t>
            </w:r>
          </w:p>
          <w:p>
            <w:pPr>
              <w:jc w:val="center"/>
              <w:rPr>
                <w:rFonts w:hint="eastAsia" w:ascii="仿宋" w:hAnsi="仿宋" w:eastAsia="仿宋" w:cs="仿宋"/>
                <w:sz w:val="21"/>
                <w:szCs w:val="21"/>
              </w:rPr>
            </w:pPr>
            <w:r>
              <w:rPr>
                <w:rFonts w:hint="eastAsia" w:ascii="仿宋" w:hAnsi="仿宋" w:eastAsia="仿宋" w:cs="仿宋"/>
                <w:sz w:val="21"/>
                <w:szCs w:val="21"/>
              </w:rPr>
              <w:t>师</w:t>
            </w:r>
          </w:p>
        </w:tc>
        <w:tc>
          <w:tcPr>
            <w:tcW w:w="2788" w:type="dxa"/>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rPr>
              <w:t>一等奖</w:t>
            </w:r>
          </w:p>
        </w:tc>
        <w:tc>
          <w:tcPr>
            <w:tcW w:w="4524" w:type="dxa"/>
            <w:gridSpan w:val="4"/>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rPr>
              <w:t>1</w:t>
            </w:r>
          </w:p>
        </w:tc>
        <w:tc>
          <w:tcPr>
            <w:tcW w:w="666" w:type="dxa"/>
            <w:shd w:val="clear" w:color="auto" w:fill="auto"/>
            <w:noWrap w:val="0"/>
            <w:vAlign w:val="center"/>
          </w:tcPr>
          <w:p>
            <w:pPr>
              <w:jc w:val="center"/>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vMerge w:val="continue"/>
            <w:shd w:val="clear" w:color="auto" w:fill="auto"/>
            <w:noWrap w:val="0"/>
            <w:vAlign w:val="center"/>
          </w:tcPr>
          <w:p>
            <w:pPr>
              <w:jc w:val="center"/>
              <w:rPr>
                <w:rFonts w:hint="eastAsia" w:ascii="仿宋" w:hAnsi="仿宋" w:eastAsia="仿宋" w:cs="仿宋"/>
                <w:sz w:val="21"/>
                <w:szCs w:val="21"/>
              </w:rPr>
            </w:pPr>
          </w:p>
        </w:tc>
        <w:tc>
          <w:tcPr>
            <w:tcW w:w="664" w:type="dxa"/>
            <w:vMerge w:val="restart"/>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rPr>
              <w:t>学</w:t>
            </w:r>
          </w:p>
          <w:p>
            <w:pPr>
              <w:jc w:val="center"/>
              <w:rPr>
                <w:rFonts w:hint="eastAsia" w:ascii="仿宋" w:hAnsi="仿宋" w:eastAsia="仿宋" w:cs="仿宋"/>
                <w:sz w:val="21"/>
                <w:szCs w:val="21"/>
              </w:rPr>
            </w:pPr>
            <w:r>
              <w:rPr>
                <w:rFonts w:hint="eastAsia" w:ascii="仿宋" w:hAnsi="仿宋" w:eastAsia="仿宋" w:cs="仿宋"/>
                <w:sz w:val="21"/>
                <w:szCs w:val="21"/>
              </w:rPr>
              <w:t>生</w:t>
            </w:r>
          </w:p>
        </w:tc>
        <w:tc>
          <w:tcPr>
            <w:tcW w:w="2788" w:type="dxa"/>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rPr>
              <w:t>一等奖</w:t>
            </w:r>
          </w:p>
        </w:tc>
        <w:tc>
          <w:tcPr>
            <w:tcW w:w="4524" w:type="dxa"/>
            <w:gridSpan w:val="4"/>
            <w:shd w:val="clear" w:color="auto" w:fill="auto"/>
            <w:noWrap w:val="0"/>
            <w:vAlign w:val="center"/>
          </w:tcPr>
          <w:p>
            <w:pPr>
              <w:jc w:val="center"/>
              <w:rPr>
                <w:rFonts w:hint="eastAsia" w:ascii="仿宋" w:hAnsi="仿宋" w:eastAsia="仿宋" w:cs="仿宋"/>
                <w:sz w:val="21"/>
                <w:szCs w:val="21"/>
                <w:lang w:eastAsia="zh-CN"/>
              </w:rPr>
            </w:pPr>
            <w:r>
              <w:rPr>
                <w:rFonts w:hint="eastAsia" w:ascii="仿宋" w:hAnsi="仿宋" w:eastAsia="仿宋" w:cs="仿宋"/>
                <w:sz w:val="21"/>
                <w:szCs w:val="21"/>
                <w:lang w:val="en-US" w:eastAsia="zh-CN"/>
              </w:rPr>
              <w:t>3</w:t>
            </w:r>
          </w:p>
        </w:tc>
        <w:tc>
          <w:tcPr>
            <w:tcW w:w="666" w:type="dxa"/>
            <w:shd w:val="clear" w:color="auto" w:fill="auto"/>
            <w:noWrap w:val="0"/>
            <w:vAlign w:val="center"/>
          </w:tcPr>
          <w:p>
            <w:pPr>
              <w:jc w:val="center"/>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vMerge w:val="continue"/>
            <w:shd w:val="clear" w:color="auto" w:fill="auto"/>
            <w:noWrap w:val="0"/>
            <w:vAlign w:val="center"/>
          </w:tcPr>
          <w:p>
            <w:pPr>
              <w:jc w:val="center"/>
              <w:rPr>
                <w:rFonts w:hint="eastAsia" w:ascii="仿宋" w:hAnsi="仿宋" w:eastAsia="仿宋" w:cs="仿宋"/>
                <w:sz w:val="21"/>
                <w:szCs w:val="21"/>
              </w:rPr>
            </w:pPr>
          </w:p>
        </w:tc>
        <w:tc>
          <w:tcPr>
            <w:tcW w:w="664" w:type="dxa"/>
            <w:vMerge w:val="continue"/>
            <w:shd w:val="clear" w:color="auto" w:fill="auto"/>
            <w:noWrap w:val="0"/>
            <w:vAlign w:val="center"/>
          </w:tcPr>
          <w:p>
            <w:pPr>
              <w:jc w:val="center"/>
              <w:rPr>
                <w:rFonts w:hint="eastAsia" w:ascii="仿宋" w:hAnsi="仿宋" w:eastAsia="仿宋" w:cs="仿宋"/>
                <w:sz w:val="21"/>
                <w:szCs w:val="21"/>
              </w:rPr>
            </w:pPr>
          </w:p>
        </w:tc>
        <w:tc>
          <w:tcPr>
            <w:tcW w:w="2788" w:type="dxa"/>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rPr>
              <w:t>二等奖</w:t>
            </w:r>
          </w:p>
        </w:tc>
        <w:tc>
          <w:tcPr>
            <w:tcW w:w="4524" w:type="dxa"/>
            <w:gridSpan w:val="4"/>
            <w:shd w:val="clear" w:color="auto" w:fill="auto"/>
            <w:noWrap w:val="0"/>
            <w:vAlign w:val="center"/>
          </w:tcPr>
          <w:p>
            <w:pPr>
              <w:jc w:val="center"/>
              <w:rPr>
                <w:rFonts w:hint="eastAsia" w:ascii="仿宋" w:hAnsi="仿宋" w:eastAsia="仿宋" w:cs="仿宋"/>
                <w:sz w:val="21"/>
                <w:szCs w:val="21"/>
                <w:lang w:eastAsia="zh-CN"/>
              </w:rPr>
            </w:pPr>
            <w:r>
              <w:rPr>
                <w:rFonts w:hint="eastAsia" w:ascii="仿宋" w:hAnsi="仿宋" w:eastAsia="仿宋" w:cs="仿宋"/>
                <w:sz w:val="21"/>
                <w:szCs w:val="21"/>
                <w:lang w:val="en-US" w:eastAsia="zh-CN"/>
              </w:rPr>
              <w:t>5</w:t>
            </w:r>
          </w:p>
        </w:tc>
        <w:tc>
          <w:tcPr>
            <w:tcW w:w="666" w:type="dxa"/>
            <w:shd w:val="clear" w:color="auto" w:fill="auto"/>
            <w:noWrap w:val="0"/>
            <w:vAlign w:val="center"/>
          </w:tcPr>
          <w:p>
            <w:pPr>
              <w:jc w:val="center"/>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vMerge w:val="continue"/>
            <w:shd w:val="clear" w:color="auto" w:fill="auto"/>
            <w:noWrap w:val="0"/>
            <w:vAlign w:val="center"/>
          </w:tcPr>
          <w:p>
            <w:pPr>
              <w:jc w:val="center"/>
              <w:rPr>
                <w:rFonts w:hint="eastAsia" w:ascii="仿宋" w:hAnsi="仿宋" w:eastAsia="仿宋" w:cs="仿宋"/>
                <w:sz w:val="21"/>
                <w:szCs w:val="21"/>
              </w:rPr>
            </w:pPr>
          </w:p>
        </w:tc>
        <w:tc>
          <w:tcPr>
            <w:tcW w:w="664" w:type="dxa"/>
            <w:vMerge w:val="continue"/>
            <w:shd w:val="clear" w:color="auto" w:fill="auto"/>
            <w:noWrap w:val="0"/>
            <w:vAlign w:val="center"/>
          </w:tcPr>
          <w:p>
            <w:pPr>
              <w:jc w:val="center"/>
              <w:rPr>
                <w:rFonts w:hint="eastAsia" w:ascii="仿宋" w:hAnsi="仿宋" w:eastAsia="仿宋" w:cs="仿宋"/>
                <w:sz w:val="21"/>
                <w:szCs w:val="21"/>
              </w:rPr>
            </w:pPr>
          </w:p>
        </w:tc>
        <w:tc>
          <w:tcPr>
            <w:tcW w:w="2788" w:type="dxa"/>
            <w:shd w:val="clear" w:color="auto" w:fill="auto"/>
            <w:noWrap w:val="0"/>
            <w:vAlign w:val="center"/>
          </w:tcPr>
          <w:p>
            <w:pPr>
              <w:jc w:val="center"/>
              <w:rPr>
                <w:rFonts w:hint="eastAsia" w:ascii="仿宋" w:hAnsi="仿宋" w:eastAsia="仿宋" w:cs="仿宋"/>
                <w:sz w:val="21"/>
                <w:szCs w:val="21"/>
              </w:rPr>
            </w:pPr>
            <w:r>
              <w:rPr>
                <w:rFonts w:hint="eastAsia" w:ascii="仿宋" w:hAnsi="仿宋" w:eastAsia="仿宋" w:cs="仿宋"/>
                <w:sz w:val="21"/>
                <w:szCs w:val="21"/>
              </w:rPr>
              <w:t>三等奖</w:t>
            </w:r>
          </w:p>
        </w:tc>
        <w:tc>
          <w:tcPr>
            <w:tcW w:w="4524" w:type="dxa"/>
            <w:gridSpan w:val="4"/>
            <w:shd w:val="clear" w:color="auto" w:fill="auto"/>
            <w:noWrap w:val="0"/>
            <w:vAlign w:val="center"/>
          </w:tcPr>
          <w:p>
            <w:pPr>
              <w:jc w:val="center"/>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5</w:t>
            </w:r>
          </w:p>
        </w:tc>
        <w:tc>
          <w:tcPr>
            <w:tcW w:w="666" w:type="dxa"/>
            <w:shd w:val="clear" w:color="auto" w:fill="auto"/>
            <w:noWrap w:val="0"/>
            <w:vAlign w:val="center"/>
          </w:tcPr>
          <w:p>
            <w:pPr>
              <w:jc w:val="center"/>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vMerge w:val="continue"/>
            <w:shd w:val="clear" w:color="auto" w:fill="auto"/>
            <w:noWrap w:val="0"/>
            <w:vAlign w:val="center"/>
          </w:tcPr>
          <w:p>
            <w:pPr>
              <w:jc w:val="center"/>
              <w:rPr>
                <w:rFonts w:hint="eastAsia" w:ascii="仿宋" w:hAnsi="仿宋" w:eastAsia="仿宋" w:cs="仿宋"/>
                <w:sz w:val="21"/>
                <w:szCs w:val="21"/>
              </w:rPr>
            </w:pPr>
          </w:p>
        </w:tc>
        <w:tc>
          <w:tcPr>
            <w:tcW w:w="664" w:type="dxa"/>
            <w:vMerge w:val="continue"/>
            <w:shd w:val="clear" w:color="auto" w:fill="auto"/>
            <w:noWrap w:val="0"/>
            <w:vAlign w:val="center"/>
          </w:tcPr>
          <w:p>
            <w:pPr>
              <w:jc w:val="center"/>
              <w:rPr>
                <w:rFonts w:hint="eastAsia" w:ascii="仿宋" w:hAnsi="仿宋" w:eastAsia="仿宋" w:cs="仿宋"/>
                <w:sz w:val="21"/>
                <w:szCs w:val="21"/>
              </w:rPr>
            </w:pPr>
          </w:p>
        </w:tc>
        <w:tc>
          <w:tcPr>
            <w:tcW w:w="2788" w:type="dxa"/>
            <w:shd w:val="clear" w:color="auto" w:fill="auto"/>
            <w:noWrap w:val="0"/>
            <w:vAlign w:val="center"/>
          </w:tcPr>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金奖</w:t>
            </w:r>
          </w:p>
        </w:tc>
        <w:tc>
          <w:tcPr>
            <w:tcW w:w="4524" w:type="dxa"/>
            <w:gridSpan w:val="4"/>
            <w:shd w:val="clear" w:color="auto" w:fill="auto"/>
            <w:noWrap w:val="0"/>
            <w:vAlign w:val="center"/>
          </w:tcPr>
          <w:p>
            <w:pPr>
              <w:jc w:val="center"/>
              <w:rPr>
                <w:rFonts w:hint="eastAsia" w:ascii="仿宋" w:hAnsi="仿宋" w:eastAsia="仿宋" w:cs="仿宋"/>
                <w:sz w:val="21"/>
                <w:szCs w:val="21"/>
                <w:lang w:eastAsia="zh-CN"/>
              </w:rPr>
            </w:pPr>
            <w:r>
              <w:rPr>
                <w:rFonts w:hint="eastAsia" w:ascii="仿宋" w:hAnsi="仿宋" w:eastAsia="仿宋" w:cs="仿宋"/>
                <w:sz w:val="21"/>
                <w:szCs w:val="21"/>
                <w:lang w:val="en-US" w:eastAsia="zh-CN"/>
              </w:rPr>
              <w:t>1</w:t>
            </w:r>
          </w:p>
        </w:tc>
        <w:tc>
          <w:tcPr>
            <w:tcW w:w="666" w:type="dxa"/>
            <w:shd w:val="clear" w:color="auto" w:fill="auto"/>
            <w:noWrap w:val="0"/>
            <w:vAlign w:val="center"/>
          </w:tcPr>
          <w:p>
            <w:pPr>
              <w:jc w:val="center"/>
              <w:rPr>
                <w:rFonts w:hint="eastAsia" w:ascii="仿宋" w:hAnsi="仿宋" w:eastAsia="仿宋" w:cs="仿宋"/>
                <w:sz w:val="21"/>
                <w:szCs w:val="21"/>
              </w:rPr>
            </w:pPr>
          </w:p>
        </w:tc>
      </w:tr>
    </w:tbl>
    <w:p>
      <w:pPr>
        <w:snapToGrid w:val="0"/>
        <w:spacing w:line="360" w:lineRule="auto"/>
        <w:rPr>
          <w:rFonts w:hint="eastAsia" w:ascii="宋体" w:hAnsi="宋体" w:eastAsia="宋体"/>
          <w:sz w:val="24"/>
        </w:rPr>
      </w:pPr>
    </w:p>
    <w:p>
      <w:pPr>
        <w:widowControl/>
        <w:numPr>
          <w:ilvl w:val="0"/>
          <w:numId w:val="8"/>
        </w:numPr>
        <w:spacing w:line="480" w:lineRule="auto"/>
        <w:rPr>
          <w:rFonts w:hAnsi="宋体"/>
          <w:color w:val="FF0000"/>
          <w:sz w:val="24"/>
        </w:rPr>
      </w:pPr>
      <w:r>
        <w:rPr>
          <w:rFonts w:hAnsi="宋体"/>
          <w:color w:val="FF0000"/>
          <w:sz w:val="24"/>
        </w:rPr>
        <w:t>师资培训：</w:t>
      </w:r>
      <w:r>
        <w:rPr>
          <w:color w:val="FF0000"/>
          <w:sz w:val="24"/>
        </w:rPr>
        <w:t xml:space="preserve"> </w:t>
      </w:r>
    </w:p>
    <w:tbl>
      <w:tblPr>
        <w:tblStyle w:val="15"/>
        <w:tblW w:w="8552" w:type="dxa"/>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0"/>
        <w:gridCol w:w="4571"/>
        <w:gridCol w:w="1766"/>
        <w:gridCol w:w="13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552" w:type="dxa"/>
            <w:gridSpan w:val="4"/>
            <w:tcBorders>
              <w:top w:val="single" w:color="4F81BD" w:sz="8" w:space="0"/>
              <w:left w:val="single" w:color="4F81BD" w:sz="8" w:space="0"/>
              <w:bottom w:val="single" w:color="FFFFFF" w:sz="18" w:space="0"/>
              <w:right w:val="single" w:color="4F81BD" w:sz="8" w:space="0"/>
            </w:tcBorders>
            <w:shd w:val="clear" w:color="auto" w:fill="4F81BD"/>
            <w:noWrap w:val="0"/>
            <w:vAlign w:val="center"/>
          </w:tcPr>
          <w:p>
            <w:pPr>
              <w:tabs>
                <w:tab w:val="left" w:pos="3780"/>
              </w:tabs>
              <w:spacing w:line="400" w:lineRule="exact"/>
              <w:jc w:val="center"/>
              <w:rPr>
                <w:rFonts w:hint="eastAsia" w:ascii="楷体" w:hAnsi="楷体" w:eastAsia="楷体" w:cs="楷体"/>
                <w:color w:val="FFFFFF"/>
                <w:sz w:val="21"/>
                <w:szCs w:val="21"/>
                <w:lang w:val="en-US" w:eastAsia="zh-CN"/>
              </w:rPr>
            </w:pPr>
            <w:r>
              <w:rPr>
                <w:rFonts w:hint="eastAsia" w:ascii="楷体" w:hAnsi="楷体" w:eastAsia="楷体" w:cs="楷体"/>
                <w:color w:val="FFFFFF"/>
                <w:sz w:val="21"/>
                <w:szCs w:val="21"/>
                <w:lang w:val="en-US" w:eastAsia="zh-CN"/>
              </w:rPr>
              <w:t>企业实践锻炼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900" w:type="dxa"/>
            <w:tcBorders>
              <w:top w:val="single" w:color="FFFFFF" w:sz="18" w:space="0"/>
              <w:left w:val="single" w:color="4F81BD" w:sz="8" w:space="0"/>
              <w:bottom w:val="single" w:color="4F81BD" w:sz="8" w:space="0"/>
              <w:right w:val="single" w:color="4F81BD" w:sz="8" w:space="0"/>
            </w:tcBorders>
            <w:shd w:val="clear" w:color="auto" w:fill="B8CCE4"/>
            <w:noWrap w:val="0"/>
            <w:vAlign w:val="center"/>
          </w:tcPr>
          <w:p>
            <w:pPr>
              <w:spacing w:line="400" w:lineRule="exact"/>
              <w:jc w:val="center"/>
              <w:rPr>
                <w:rFonts w:hint="eastAsia" w:ascii="楷体" w:hAnsi="楷体" w:eastAsia="楷体" w:cs="楷体"/>
                <w:color w:val="000000"/>
                <w:kern w:val="2"/>
                <w:sz w:val="21"/>
                <w:szCs w:val="21"/>
                <w:lang w:val="en-US" w:eastAsia="zh-CN" w:bidi="ar-SA"/>
              </w:rPr>
            </w:pPr>
            <w:r>
              <w:rPr>
                <w:rFonts w:hint="eastAsia" w:ascii="楷体" w:hAnsi="楷体" w:eastAsia="楷体" w:cs="楷体"/>
                <w:color w:val="000000"/>
                <w:sz w:val="21"/>
                <w:szCs w:val="21"/>
              </w:rPr>
              <w:t>姓 名</w:t>
            </w:r>
          </w:p>
        </w:tc>
        <w:tc>
          <w:tcPr>
            <w:tcW w:w="4571" w:type="dxa"/>
            <w:tcBorders>
              <w:top w:val="single" w:color="FFFFFF" w:sz="18" w:space="0"/>
              <w:left w:val="single" w:color="4F81BD" w:sz="8" w:space="0"/>
              <w:bottom w:val="single" w:color="4F81BD" w:sz="8" w:space="0"/>
              <w:right w:val="single" w:color="4F81BD" w:sz="8" w:space="0"/>
            </w:tcBorders>
            <w:shd w:val="clear" w:color="auto" w:fill="B8CCE4"/>
            <w:noWrap w:val="0"/>
            <w:vAlign w:val="center"/>
          </w:tcPr>
          <w:p>
            <w:pPr>
              <w:spacing w:line="400" w:lineRule="exact"/>
              <w:jc w:val="center"/>
              <w:rPr>
                <w:rFonts w:hint="eastAsia" w:ascii="楷体" w:hAnsi="楷体" w:eastAsia="楷体" w:cs="楷体"/>
                <w:color w:val="000000"/>
                <w:kern w:val="2"/>
                <w:sz w:val="21"/>
                <w:szCs w:val="21"/>
                <w:lang w:val="en-US" w:eastAsia="zh-CN" w:bidi="ar-SA"/>
              </w:rPr>
            </w:pPr>
            <w:r>
              <w:rPr>
                <w:rFonts w:hint="eastAsia" w:ascii="楷体" w:hAnsi="楷体" w:eastAsia="楷体" w:cs="楷体"/>
                <w:color w:val="000000"/>
                <w:sz w:val="21"/>
                <w:szCs w:val="21"/>
              </w:rPr>
              <w:t>实践单位名称</w:t>
            </w:r>
          </w:p>
        </w:tc>
        <w:tc>
          <w:tcPr>
            <w:tcW w:w="1766" w:type="dxa"/>
            <w:tcBorders>
              <w:top w:val="single" w:color="FFFFFF" w:sz="18" w:space="0"/>
              <w:left w:val="single" w:color="4F81BD" w:sz="8" w:space="0"/>
              <w:bottom w:val="single" w:color="4F81BD" w:sz="8" w:space="0"/>
              <w:right w:val="single" w:color="4F81BD" w:sz="8" w:space="0"/>
            </w:tcBorders>
            <w:shd w:val="clear" w:color="auto" w:fill="B8CCE4"/>
            <w:noWrap w:val="0"/>
            <w:vAlign w:val="center"/>
          </w:tcPr>
          <w:p>
            <w:pPr>
              <w:spacing w:line="400" w:lineRule="exact"/>
              <w:jc w:val="center"/>
              <w:rPr>
                <w:rFonts w:hint="eastAsia" w:ascii="楷体" w:hAnsi="楷体" w:eastAsia="楷体" w:cs="楷体"/>
                <w:color w:val="000000"/>
                <w:kern w:val="2"/>
                <w:sz w:val="21"/>
                <w:szCs w:val="21"/>
                <w:lang w:val="en-US" w:eastAsia="zh-CN" w:bidi="ar-SA"/>
              </w:rPr>
            </w:pPr>
            <w:r>
              <w:rPr>
                <w:rFonts w:hint="eastAsia" w:ascii="楷体" w:hAnsi="楷体" w:eastAsia="楷体" w:cs="楷体"/>
                <w:color w:val="000000"/>
                <w:sz w:val="21"/>
                <w:szCs w:val="21"/>
              </w:rPr>
              <w:t>实践时间</w:t>
            </w:r>
          </w:p>
        </w:tc>
        <w:tc>
          <w:tcPr>
            <w:tcW w:w="1315" w:type="dxa"/>
            <w:tcBorders>
              <w:top w:val="single" w:color="FFFFFF" w:sz="18" w:space="0"/>
              <w:left w:val="single" w:color="4F81BD" w:sz="8" w:space="0"/>
              <w:bottom w:val="single" w:color="4F81BD" w:sz="8" w:space="0"/>
              <w:right w:val="single" w:color="4F81BD" w:sz="8" w:space="0"/>
            </w:tcBorders>
            <w:shd w:val="clear" w:color="auto" w:fill="B8CCE4"/>
            <w:noWrap w:val="0"/>
            <w:vAlign w:val="center"/>
          </w:tcPr>
          <w:p>
            <w:pPr>
              <w:spacing w:line="400" w:lineRule="exact"/>
              <w:jc w:val="center"/>
              <w:rPr>
                <w:rFonts w:hint="eastAsia" w:ascii="楷体" w:hAnsi="楷体" w:eastAsia="楷体" w:cs="楷体"/>
                <w:color w:val="000000"/>
                <w:kern w:val="2"/>
                <w:sz w:val="21"/>
                <w:szCs w:val="21"/>
                <w:lang w:val="en-US" w:eastAsia="zh-CN" w:bidi="ar-SA"/>
              </w:rPr>
            </w:pPr>
            <w:r>
              <w:rPr>
                <w:rFonts w:hint="eastAsia" w:ascii="楷体" w:hAnsi="楷体" w:eastAsia="楷体" w:cs="楷体"/>
                <w:color w:val="000000"/>
                <w:sz w:val="21"/>
                <w:szCs w:val="21"/>
              </w:rPr>
              <w:t>实践形式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900" w:type="dxa"/>
            <w:tcBorders>
              <w:top w:val="single" w:color="4F81BD" w:sz="8" w:space="0"/>
              <w:left w:val="single" w:color="4F81BD" w:sz="8" w:space="0"/>
              <w:bottom w:val="single" w:color="4F81BD" w:sz="8" w:space="0"/>
              <w:right w:val="single" w:color="4F81BD"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马银余</w:t>
            </w:r>
          </w:p>
        </w:tc>
        <w:tc>
          <w:tcPr>
            <w:tcW w:w="4571" w:type="dxa"/>
            <w:tcBorders>
              <w:top w:val="single" w:color="4F81BD" w:sz="8" w:space="0"/>
              <w:left w:val="single" w:color="4F81BD" w:sz="8" w:space="0"/>
              <w:bottom w:val="single" w:color="4F81BD" w:sz="8" w:space="0"/>
              <w:right w:val="single" w:color="4F81BD"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兰州海川汽车销售服务有限公司</w:t>
            </w:r>
          </w:p>
        </w:tc>
        <w:tc>
          <w:tcPr>
            <w:tcW w:w="1766" w:type="dxa"/>
            <w:tcBorders>
              <w:top w:val="single" w:color="4F81BD" w:sz="8" w:space="0"/>
              <w:left w:val="single" w:color="4F81BD" w:sz="8" w:space="0"/>
              <w:bottom w:val="single" w:color="4F81BD" w:sz="8" w:space="0"/>
              <w:right w:val="single" w:color="4F81BD"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楷体" w:hAnsi="楷体" w:eastAsia="仿宋_GB2312" w:cs="楷体"/>
                <w:color w:val="000000"/>
                <w:sz w:val="21"/>
                <w:szCs w:val="21"/>
                <w:lang w:val="en-US" w:eastAsia="zh-CN"/>
              </w:rPr>
            </w:pPr>
            <w:r>
              <w:rPr>
                <w:rFonts w:hint="eastAsia" w:ascii="仿宋_GB2312" w:hAnsi="宋体" w:eastAsia="仿宋_GB2312"/>
                <w:sz w:val="24"/>
                <w:szCs w:val="24"/>
                <w:lang w:val="en-US" w:eastAsia="zh-CN"/>
              </w:rPr>
              <w:t>7</w:t>
            </w:r>
            <w:r>
              <w:rPr>
                <w:rFonts w:hint="eastAsia" w:ascii="仿宋_GB2312" w:hAnsi="宋体" w:eastAsia="仿宋_GB2312"/>
                <w:sz w:val="24"/>
                <w:szCs w:val="24"/>
                <w:lang w:eastAsia="zh-CN"/>
              </w:rPr>
              <w:t>.</w:t>
            </w:r>
            <w:r>
              <w:rPr>
                <w:rFonts w:hint="eastAsia" w:ascii="仿宋_GB2312" w:hAnsi="宋体" w:eastAsia="仿宋_GB2312"/>
                <w:sz w:val="24"/>
                <w:szCs w:val="24"/>
                <w:lang w:val="en-US" w:eastAsia="zh-CN"/>
              </w:rPr>
              <w:t>15</w:t>
            </w:r>
            <w:r>
              <w:rPr>
                <w:rFonts w:ascii="仿宋_GB2312" w:hAnsi="宋体" w:eastAsia="仿宋_GB2312"/>
                <w:sz w:val="24"/>
                <w:szCs w:val="24"/>
              </w:rPr>
              <w:t>—</w:t>
            </w:r>
            <w:r>
              <w:rPr>
                <w:rFonts w:hint="eastAsia" w:ascii="仿宋_GB2312" w:hAnsi="宋体" w:eastAsia="仿宋_GB2312"/>
                <w:sz w:val="24"/>
                <w:szCs w:val="24"/>
                <w:lang w:val="en-US" w:eastAsia="zh-CN"/>
              </w:rPr>
              <w:t>8.15</w:t>
            </w:r>
          </w:p>
        </w:tc>
        <w:tc>
          <w:tcPr>
            <w:tcW w:w="1315" w:type="dxa"/>
            <w:tcBorders>
              <w:top w:val="single" w:color="4F81BD" w:sz="8" w:space="0"/>
              <w:left w:val="single" w:color="4F81BD" w:sz="8" w:space="0"/>
              <w:bottom w:val="single" w:color="4F81BD" w:sz="8" w:space="0"/>
              <w:right w:val="single" w:color="4F81BD"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暑期实践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900" w:type="dxa"/>
            <w:tcBorders>
              <w:top w:val="single" w:color="4F81BD" w:sz="8" w:space="0"/>
              <w:left w:val="single" w:color="4F81BD" w:sz="8" w:space="0"/>
              <w:bottom w:val="single" w:color="4F81BD" w:sz="8" w:space="0"/>
              <w:right w:val="single" w:color="4F81BD" w:sz="8" w:space="0"/>
            </w:tcBorders>
            <w:shd w:val="clear" w:color="auto" w:fill="B8CCE4"/>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王昇</w:t>
            </w:r>
          </w:p>
        </w:tc>
        <w:tc>
          <w:tcPr>
            <w:tcW w:w="4571" w:type="dxa"/>
            <w:tcBorders>
              <w:top w:val="single" w:color="4F81BD" w:sz="8" w:space="0"/>
              <w:left w:val="single" w:color="4F81BD" w:sz="8" w:space="0"/>
              <w:bottom w:val="single" w:color="4F81BD" w:sz="8" w:space="0"/>
              <w:right w:val="single" w:color="4F81BD" w:sz="8" w:space="0"/>
            </w:tcBorders>
            <w:shd w:val="clear" w:color="auto" w:fill="B8CCE4"/>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兰州海川汽车销售服务有限公司</w:t>
            </w:r>
          </w:p>
        </w:tc>
        <w:tc>
          <w:tcPr>
            <w:tcW w:w="1766" w:type="dxa"/>
            <w:tcBorders>
              <w:top w:val="single" w:color="4F81BD" w:sz="8" w:space="0"/>
              <w:left w:val="single" w:color="4F81BD" w:sz="8" w:space="0"/>
              <w:bottom w:val="single" w:color="4F81BD" w:sz="8" w:space="0"/>
              <w:right w:val="single" w:color="4F81BD" w:sz="8" w:space="0"/>
            </w:tcBorders>
            <w:shd w:val="clear" w:color="auto" w:fill="B8CCE4"/>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仿宋_GB2312" w:cs="楷体"/>
                <w:color w:val="000000"/>
                <w:kern w:val="2"/>
                <w:sz w:val="21"/>
                <w:szCs w:val="21"/>
                <w:lang w:val="en-US" w:eastAsia="zh-CN" w:bidi="ar-SA"/>
              </w:rPr>
            </w:pPr>
            <w:r>
              <w:rPr>
                <w:rFonts w:hint="eastAsia" w:ascii="仿宋_GB2312" w:hAnsi="宋体" w:eastAsia="仿宋_GB2312"/>
                <w:sz w:val="24"/>
                <w:szCs w:val="24"/>
                <w:lang w:val="en-US" w:eastAsia="zh-CN"/>
              </w:rPr>
              <w:t>7</w:t>
            </w:r>
            <w:r>
              <w:rPr>
                <w:rFonts w:hint="eastAsia" w:ascii="仿宋_GB2312" w:hAnsi="宋体" w:eastAsia="仿宋_GB2312"/>
                <w:sz w:val="24"/>
                <w:szCs w:val="24"/>
                <w:lang w:eastAsia="zh-CN"/>
              </w:rPr>
              <w:t>.</w:t>
            </w:r>
            <w:r>
              <w:rPr>
                <w:rFonts w:hint="eastAsia" w:ascii="仿宋_GB2312" w:hAnsi="宋体" w:eastAsia="仿宋_GB2312"/>
                <w:sz w:val="24"/>
                <w:szCs w:val="24"/>
                <w:lang w:val="en-US" w:eastAsia="zh-CN"/>
              </w:rPr>
              <w:t>15</w:t>
            </w:r>
            <w:r>
              <w:rPr>
                <w:rFonts w:ascii="仿宋_GB2312" w:hAnsi="宋体" w:eastAsia="仿宋_GB2312"/>
                <w:sz w:val="24"/>
                <w:szCs w:val="24"/>
              </w:rPr>
              <w:t>—</w:t>
            </w:r>
            <w:r>
              <w:rPr>
                <w:rFonts w:hint="eastAsia" w:ascii="仿宋_GB2312" w:hAnsi="宋体" w:eastAsia="仿宋_GB2312"/>
                <w:sz w:val="24"/>
                <w:szCs w:val="24"/>
                <w:lang w:val="en-US" w:eastAsia="zh-CN"/>
              </w:rPr>
              <w:t>8.15</w:t>
            </w:r>
          </w:p>
        </w:tc>
        <w:tc>
          <w:tcPr>
            <w:tcW w:w="1315" w:type="dxa"/>
            <w:tcBorders>
              <w:top w:val="single" w:color="4F81BD" w:sz="8" w:space="0"/>
              <w:left w:val="single" w:color="4F81BD" w:sz="8" w:space="0"/>
              <w:bottom w:val="single" w:color="4F81BD" w:sz="8" w:space="0"/>
              <w:right w:val="single" w:color="4F81BD" w:sz="8" w:space="0"/>
            </w:tcBorders>
            <w:shd w:val="clear" w:color="auto" w:fill="B8CCE4"/>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kern w:val="2"/>
                <w:sz w:val="21"/>
                <w:szCs w:val="21"/>
                <w:lang w:val="en-US" w:eastAsia="zh-CN" w:bidi="ar-SA"/>
              </w:rPr>
            </w:pPr>
            <w:r>
              <w:rPr>
                <w:rFonts w:hint="eastAsia" w:ascii="楷体" w:hAnsi="楷体" w:eastAsia="楷体" w:cs="楷体"/>
                <w:color w:val="000000"/>
                <w:sz w:val="21"/>
                <w:szCs w:val="21"/>
                <w:lang w:val="en-US" w:eastAsia="zh-CN"/>
              </w:rPr>
              <w:t>暑期实践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900" w:type="dxa"/>
            <w:tcBorders>
              <w:top w:val="single" w:color="4F81BD" w:sz="8" w:space="0"/>
              <w:left w:val="single" w:color="4F81BD" w:sz="8" w:space="0"/>
              <w:bottom w:val="single" w:color="4F81BD" w:sz="8" w:space="0"/>
              <w:right w:val="single" w:color="4F81BD"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何岩岩</w:t>
            </w:r>
          </w:p>
        </w:tc>
        <w:tc>
          <w:tcPr>
            <w:tcW w:w="4571" w:type="dxa"/>
            <w:tcBorders>
              <w:top w:val="single" w:color="4F81BD" w:sz="8" w:space="0"/>
              <w:left w:val="single" w:color="4F81BD" w:sz="8" w:space="0"/>
              <w:bottom w:val="single" w:color="4F81BD" w:sz="8" w:space="0"/>
              <w:right w:val="single" w:color="4F81BD"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兰州海川汽车销售服务有限公司</w:t>
            </w:r>
          </w:p>
        </w:tc>
        <w:tc>
          <w:tcPr>
            <w:tcW w:w="1766" w:type="dxa"/>
            <w:tcBorders>
              <w:top w:val="single" w:color="4F81BD" w:sz="8" w:space="0"/>
              <w:left w:val="single" w:color="4F81BD" w:sz="8" w:space="0"/>
              <w:bottom w:val="single" w:color="4F81BD" w:sz="8" w:space="0"/>
              <w:right w:val="single" w:color="4F81BD"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仿宋_GB2312" w:cs="楷体"/>
                <w:color w:val="000000"/>
                <w:kern w:val="2"/>
                <w:sz w:val="21"/>
                <w:szCs w:val="21"/>
                <w:lang w:val="en-US" w:eastAsia="zh-CN" w:bidi="ar-SA"/>
              </w:rPr>
            </w:pPr>
            <w:r>
              <w:rPr>
                <w:rFonts w:hint="eastAsia" w:ascii="仿宋_GB2312" w:hAnsi="宋体" w:eastAsia="仿宋_GB2312"/>
                <w:sz w:val="24"/>
                <w:szCs w:val="24"/>
                <w:lang w:val="en-US" w:eastAsia="zh-CN"/>
              </w:rPr>
              <w:t>7</w:t>
            </w:r>
            <w:r>
              <w:rPr>
                <w:rFonts w:hint="eastAsia" w:ascii="仿宋_GB2312" w:hAnsi="宋体" w:eastAsia="仿宋_GB2312"/>
                <w:sz w:val="24"/>
                <w:szCs w:val="24"/>
                <w:lang w:eastAsia="zh-CN"/>
              </w:rPr>
              <w:t>.</w:t>
            </w:r>
            <w:r>
              <w:rPr>
                <w:rFonts w:hint="eastAsia" w:ascii="仿宋_GB2312" w:hAnsi="宋体" w:eastAsia="仿宋_GB2312"/>
                <w:sz w:val="24"/>
                <w:szCs w:val="24"/>
                <w:lang w:val="en-US" w:eastAsia="zh-CN"/>
              </w:rPr>
              <w:t>15</w:t>
            </w:r>
            <w:r>
              <w:rPr>
                <w:rFonts w:ascii="仿宋_GB2312" w:hAnsi="宋体" w:eastAsia="仿宋_GB2312"/>
                <w:sz w:val="24"/>
                <w:szCs w:val="24"/>
              </w:rPr>
              <w:t>—</w:t>
            </w:r>
            <w:r>
              <w:rPr>
                <w:rFonts w:hint="eastAsia" w:ascii="仿宋_GB2312" w:hAnsi="宋体" w:eastAsia="仿宋_GB2312"/>
                <w:sz w:val="24"/>
                <w:szCs w:val="24"/>
                <w:lang w:val="en-US" w:eastAsia="zh-CN"/>
              </w:rPr>
              <w:t>8.15</w:t>
            </w:r>
          </w:p>
        </w:tc>
        <w:tc>
          <w:tcPr>
            <w:tcW w:w="1315" w:type="dxa"/>
            <w:tcBorders>
              <w:top w:val="single" w:color="4F81BD" w:sz="8" w:space="0"/>
              <w:left w:val="single" w:color="4F81BD" w:sz="8" w:space="0"/>
              <w:bottom w:val="single" w:color="4F81BD" w:sz="8" w:space="0"/>
              <w:right w:val="single" w:color="4F81BD"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kern w:val="2"/>
                <w:sz w:val="21"/>
                <w:szCs w:val="21"/>
                <w:lang w:val="en-US" w:eastAsia="zh-CN" w:bidi="ar-SA"/>
              </w:rPr>
            </w:pPr>
            <w:r>
              <w:rPr>
                <w:rFonts w:hint="eastAsia" w:ascii="楷体" w:hAnsi="楷体" w:eastAsia="楷体" w:cs="楷体"/>
                <w:color w:val="000000"/>
                <w:sz w:val="21"/>
                <w:szCs w:val="21"/>
                <w:lang w:val="en-US" w:eastAsia="zh-CN"/>
              </w:rPr>
              <w:t>暑期实践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900" w:type="dxa"/>
            <w:tcBorders>
              <w:top w:val="single" w:color="4F81BD" w:sz="8" w:space="0"/>
              <w:left w:val="single" w:color="4F81BD" w:sz="8" w:space="0"/>
              <w:bottom w:val="single" w:color="4F81BD" w:sz="8" w:space="0"/>
              <w:right w:val="single" w:color="4F81BD" w:sz="8" w:space="0"/>
            </w:tcBorders>
            <w:shd w:val="clear" w:color="auto" w:fill="B8CCE4"/>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王雄</w:t>
            </w:r>
          </w:p>
        </w:tc>
        <w:tc>
          <w:tcPr>
            <w:tcW w:w="4571" w:type="dxa"/>
            <w:tcBorders>
              <w:top w:val="single" w:color="4F81BD" w:sz="8" w:space="0"/>
              <w:left w:val="single" w:color="4F81BD" w:sz="8" w:space="0"/>
              <w:bottom w:val="single" w:color="4F81BD" w:sz="8" w:space="0"/>
              <w:right w:val="single" w:color="4F81BD" w:sz="8" w:space="0"/>
            </w:tcBorders>
            <w:shd w:val="clear" w:color="auto" w:fill="B8CCE4"/>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兰州海川汽车销售服务有限公司</w:t>
            </w:r>
          </w:p>
        </w:tc>
        <w:tc>
          <w:tcPr>
            <w:tcW w:w="1766" w:type="dxa"/>
            <w:tcBorders>
              <w:top w:val="single" w:color="4F81BD" w:sz="8" w:space="0"/>
              <w:left w:val="single" w:color="4F81BD" w:sz="8" w:space="0"/>
              <w:bottom w:val="single" w:color="4F81BD" w:sz="8" w:space="0"/>
              <w:right w:val="single" w:color="4F81BD" w:sz="8" w:space="0"/>
            </w:tcBorders>
            <w:shd w:val="clear" w:color="auto" w:fill="B8CCE4"/>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仿宋_GB2312" w:cs="楷体"/>
                <w:color w:val="000000"/>
                <w:kern w:val="2"/>
                <w:sz w:val="21"/>
                <w:szCs w:val="21"/>
                <w:lang w:val="en-US" w:eastAsia="zh-CN" w:bidi="ar-SA"/>
              </w:rPr>
            </w:pPr>
            <w:r>
              <w:rPr>
                <w:rFonts w:hint="eastAsia" w:ascii="仿宋_GB2312" w:hAnsi="宋体" w:eastAsia="仿宋_GB2312"/>
                <w:sz w:val="24"/>
                <w:szCs w:val="24"/>
                <w:lang w:val="en-US" w:eastAsia="zh-CN"/>
              </w:rPr>
              <w:t>7</w:t>
            </w:r>
            <w:r>
              <w:rPr>
                <w:rFonts w:hint="eastAsia" w:ascii="仿宋_GB2312" w:hAnsi="宋体" w:eastAsia="仿宋_GB2312"/>
                <w:sz w:val="24"/>
                <w:szCs w:val="24"/>
                <w:lang w:eastAsia="zh-CN"/>
              </w:rPr>
              <w:t>.</w:t>
            </w:r>
            <w:r>
              <w:rPr>
                <w:rFonts w:hint="eastAsia" w:ascii="仿宋_GB2312" w:hAnsi="宋体" w:eastAsia="仿宋_GB2312"/>
                <w:sz w:val="24"/>
                <w:szCs w:val="24"/>
                <w:lang w:val="en-US" w:eastAsia="zh-CN"/>
              </w:rPr>
              <w:t>15</w:t>
            </w:r>
            <w:r>
              <w:rPr>
                <w:rFonts w:ascii="仿宋_GB2312" w:hAnsi="宋体" w:eastAsia="仿宋_GB2312"/>
                <w:sz w:val="24"/>
                <w:szCs w:val="24"/>
              </w:rPr>
              <w:t>—</w:t>
            </w:r>
            <w:r>
              <w:rPr>
                <w:rFonts w:hint="eastAsia" w:ascii="仿宋_GB2312" w:hAnsi="宋体" w:eastAsia="仿宋_GB2312"/>
                <w:sz w:val="24"/>
                <w:szCs w:val="24"/>
                <w:lang w:val="en-US" w:eastAsia="zh-CN"/>
              </w:rPr>
              <w:t>8.15</w:t>
            </w:r>
          </w:p>
        </w:tc>
        <w:tc>
          <w:tcPr>
            <w:tcW w:w="1315" w:type="dxa"/>
            <w:tcBorders>
              <w:top w:val="single" w:color="4F81BD" w:sz="8" w:space="0"/>
              <w:left w:val="single" w:color="4F81BD" w:sz="8" w:space="0"/>
              <w:bottom w:val="single" w:color="4F81BD" w:sz="8" w:space="0"/>
              <w:right w:val="single" w:color="4F81BD" w:sz="8" w:space="0"/>
            </w:tcBorders>
            <w:shd w:val="clear" w:color="auto" w:fill="B8CCE4"/>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kern w:val="2"/>
                <w:sz w:val="21"/>
                <w:szCs w:val="21"/>
                <w:lang w:val="en-US" w:eastAsia="zh-CN" w:bidi="ar-SA"/>
              </w:rPr>
            </w:pPr>
            <w:r>
              <w:rPr>
                <w:rFonts w:hint="eastAsia" w:ascii="楷体" w:hAnsi="楷体" w:eastAsia="楷体" w:cs="楷体"/>
                <w:color w:val="000000"/>
                <w:sz w:val="21"/>
                <w:szCs w:val="21"/>
                <w:lang w:val="en-US" w:eastAsia="zh-CN"/>
              </w:rPr>
              <w:t>暑期实践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900" w:type="dxa"/>
            <w:tcBorders>
              <w:top w:val="single" w:color="4F81BD" w:sz="8" w:space="0"/>
              <w:left w:val="single" w:color="4F81BD" w:sz="8" w:space="0"/>
              <w:bottom w:val="single" w:color="4F81BD" w:sz="8" w:space="0"/>
              <w:right w:val="single" w:color="4F81BD"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王力</w:t>
            </w:r>
          </w:p>
        </w:tc>
        <w:tc>
          <w:tcPr>
            <w:tcW w:w="4571" w:type="dxa"/>
            <w:tcBorders>
              <w:top w:val="single" w:color="4F81BD" w:sz="8" w:space="0"/>
              <w:left w:val="single" w:color="4F81BD" w:sz="8" w:space="0"/>
              <w:bottom w:val="single" w:color="4F81BD" w:sz="8" w:space="0"/>
              <w:right w:val="single" w:color="4F81BD"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兰州海川汽车销售服务有限公司</w:t>
            </w:r>
          </w:p>
        </w:tc>
        <w:tc>
          <w:tcPr>
            <w:tcW w:w="1766" w:type="dxa"/>
            <w:tcBorders>
              <w:top w:val="single" w:color="4F81BD" w:sz="8" w:space="0"/>
              <w:left w:val="single" w:color="4F81BD" w:sz="8" w:space="0"/>
              <w:bottom w:val="single" w:color="4F81BD" w:sz="8" w:space="0"/>
              <w:right w:val="single" w:color="4F81BD"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仿宋_GB2312" w:cs="楷体"/>
                <w:color w:val="000000"/>
                <w:kern w:val="2"/>
                <w:sz w:val="21"/>
                <w:szCs w:val="21"/>
                <w:lang w:val="en-US" w:eastAsia="zh-CN" w:bidi="ar-SA"/>
              </w:rPr>
            </w:pPr>
            <w:r>
              <w:rPr>
                <w:rFonts w:hint="eastAsia" w:ascii="仿宋_GB2312" w:hAnsi="宋体" w:eastAsia="仿宋_GB2312"/>
                <w:sz w:val="24"/>
                <w:szCs w:val="24"/>
                <w:lang w:val="en-US" w:eastAsia="zh-CN"/>
              </w:rPr>
              <w:t>7</w:t>
            </w:r>
            <w:r>
              <w:rPr>
                <w:rFonts w:hint="eastAsia" w:ascii="仿宋_GB2312" w:hAnsi="宋体" w:eastAsia="仿宋_GB2312"/>
                <w:sz w:val="24"/>
                <w:szCs w:val="24"/>
                <w:lang w:eastAsia="zh-CN"/>
              </w:rPr>
              <w:t>.</w:t>
            </w:r>
            <w:r>
              <w:rPr>
                <w:rFonts w:hint="eastAsia" w:ascii="仿宋_GB2312" w:hAnsi="宋体" w:eastAsia="仿宋_GB2312"/>
                <w:sz w:val="24"/>
                <w:szCs w:val="24"/>
                <w:lang w:val="en-US" w:eastAsia="zh-CN"/>
              </w:rPr>
              <w:t>15</w:t>
            </w:r>
            <w:r>
              <w:rPr>
                <w:rFonts w:ascii="仿宋_GB2312" w:hAnsi="宋体" w:eastAsia="仿宋_GB2312"/>
                <w:sz w:val="24"/>
                <w:szCs w:val="24"/>
              </w:rPr>
              <w:t>—</w:t>
            </w:r>
            <w:r>
              <w:rPr>
                <w:rFonts w:hint="eastAsia" w:ascii="仿宋_GB2312" w:hAnsi="宋体" w:eastAsia="仿宋_GB2312"/>
                <w:sz w:val="24"/>
                <w:szCs w:val="24"/>
                <w:lang w:val="en-US" w:eastAsia="zh-CN"/>
              </w:rPr>
              <w:t>8.15</w:t>
            </w:r>
          </w:p>
        </w:tc>
        <w:tc>
          <w:tcPr>
            <w:tcW w:w="1315" w:type="dxa"/>
            <w:tcBorders>
              <w:top w:val="single" w:color="4F81BD" w:sz="8" w:space="0"/>
              <w:left w:val="single" w:color="4F81BD" w:sz="8" w:space="0"/>
              <w:bottom w:val="single" w:color="4F81BD" w:sz="8" w:space="0"/>
              <w:right w:val="single" w:color="4F81BD"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kern w:val="2"/>
                <w:sz w:val="21"/>
                <w:szCs w:val="21"/>
                <w:lang w:val="en-US" w:eastAsia="zh-CN" w:bidi="ar-SA"/>
              </w:rPr>
            </w:pPr>
            <w:r>
              <w:rPr>
                <w:rFonts w:hint="eastAsia" w:ascii="楷体" w:hAnsi="楷体" w:eastAsia="楷体" w:cs="楷体"/>
                <w:color w:val="000000"/>
                <w:sz w:val="21"/>
                <w:szCs w:val="21"/>
                <w:lang w:val="en-US" w:eastAsia="zh-CN"/>
              </w:rPr>
              <w:t>暑期实践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900" w:type="dxa"/>
            <w:tcBorders>
              <w:top w:val="single" w:color="4F81BD" w:sz="8" w:space="0"/>
              <w:left w:val="single" w:color="4F81BD" w:sz="8" w:space="0"/>
              <w:bottom w:val="single" w:color="4F81BD" w:sz="8" w:space="0"/>
              <w:right w:val="single" w:color="4F81BD" w:sz="8" w:space="0"/>
            </w:tcBorders>
            <w:shd w:val="clear" w:color="auto" w:fill="B8CCE4"/>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刘向辰</w:t>
            </w:r>
          </w:p>
        </w:tc>
        <w:tc>
          <w:tcPr>
            <w:tcW w:w="4571" w:type="dxa"/>
            <w:tcBorders>
              <w:top w:val="single" w:color="4F81BD" w:sz="8" w:space="0"/>
              <w:left w:val="single" w:color="4F81BD" w:sz="8" w:space="0"/>
              <w:bottom w:val="single" w:color="4F81BD" w:sz="8" w:space="0"/>
              <w:right w:val="single" w:color="4F81BD" w:sz="8" w:space="0"/>
            </w:tcBorders>
            <w:shd w:val="clear" w:color="auto" w:fill="B8CCE4"/>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兰州海川汽车销售服务有限公司</w:t>
            </w:r>
          </w:p>
        </w:tc>
        <w:tc>
          <w:tcPr>
            <w:tcW w:w="1766" w:type="dxa"/>
            <w:tcBorders>
              <w:top w:val="single" w:color="4F81BD" w:sz="8" w:space="0"/>
              <w:left w:val="single" w:color="4F81BD" w:sz="8" w:space="0"/>
              <w:bottom w:val="single" w:color="4F81BD" w:sz="8" w:space="0"/>
              <w:right w:val="single" w:color="4F81BD" w:sz="8" w:space="0"/>
            </w:tcBorders>
            <w:shd w:val="clear" w:color="auto" w:fill="B8CCE4"/>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仿宋_GB2312" w:cs="楷体"/>
                <w:color w:val="000000"/>
                <w:kern w:val="2"/>
                <w:sz w:val="21"/>
                <w:szCs w:val="21"/>
                <w:lang w:val="en-US" w:eastAsia="zh-CN" w:bidi="ar-SA"/>
              </w:rPr>
            </w:pPr>
            <w:r>
              <w:rPr>
                <w:rFonts w:hint="eastAsia" w:ascii="仿宋_GB2312" w:hAnsi="宋体" w:eastAsia="仿宋_GB2312"/>
                <w:sz w:val="24"/>
                <w:szCs w:val="24"/>
                <w:lang w:val="en-US" w:eastAsia="zh-CN"/>
              </w:rPr>
              <w:t>7</w:t>
            </w:r>
            <w:r>
              <w:rPr>
                <w:rFonts w:hint="eastAsia" w:ascii="仿宋_GB2312" w:hAnsi="宋体" w:eastAsia="仿宋_GB2312"/>
                <w:sz w:val="24"/>
                <w:szCs w:val="24"/>
                <w:lang w:eastAsia="zh-CN"/>
              </w:rPr>
              <w:t>.</w:t>
            </w:r>
            <w:r>
              <w:rPr>
                <w:rFonts w:hint="eastAsia" w:ascii="仿宋_GB2312" w:hAnsi="宋体" w:eastAsia="仿宋_GB2312"/>
                <w:sz w:val="24"/>
                <w:szCs w:val="24"/>
                <w:lang w:val="en-US" w:eastAsia="zh-CN"/>
              </w:rPr>
              <w:t>15</w:t>
            </w:r>
            <w:r>
              <w:rPr>
                <w:rFonts w:ascii="仿宋_GB2312" w:hAnsi="宋体" w:eastAsia="仿宋_GB2312"/>
                <w:sz w:val="24"/>
                <w:szCs w:val="24"/>
              </w:rPr>
              <w:t>—</w:t>
            </w:r>
            <w:r>
              <w:rPr>
                <w:rFonts w:hint="eastAsia" w:ascii="仿宋_GB2312" w:hAnsi="宋体" w:eastAsia="仿宋_GB2312"/>
                <w:sz w:val="24"/>
                <w:szCs w:val="24"/>
                <w:lang w:val="en-US" w:eastAsia="zh-CN"/>
              </w:rPr>
              <w:t>8.15</w:t>
            </w:r>
          </w:p>
        </w:tc>
        <w:tc>
          <w:tcPr>
            <w:tcW w:w="1315" w:type="dxa"/>
            <w:tcBorders>
              <w:top w:val="single" w:color="4F81BD" w:sz="8" w:space="0"/>
              <w:left w:val="single" w:color="4F81BD" w:sz="8" w:space="0"/>
              <w:bottom w:val="single" w:color="4F81BD" w:sz="8" w:space="0"/>
              <w:right w:val="single" w:color="4F81BD" w:sz="8" w:space="0"/>
            </w:tcBorders>
            <w:shd w:val="clear" w:color="auto" w:fill="B8CCE4"/>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kern w:val="2"/>
                <w:sz w:val="21"/>
                <w:szCs w:val="21"/>
                <w:lang w:val="en-US" w:eastAsia="zh-CN" w:bidi="ar-SA"/>
              </w:rPr>
            </w:pPr>
            <w:r>
              <w:rPr>
                <w:rFonts w:hint="eastAsia" w:ascii="楷体" w:hAnsi="楷体" w:eastAsia="楷体" w:cs="楷体"/>
                <w:color w:val="000000"/>
                <w:sz w:val="21"/>
                <w:szCs w:val="21"/>
                <w:lang w:val="en-US" w:eastAsia="zh-CN"/>
              </w:rPr>
              <w:t>暑期实践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900" w:type="dxa"/>
            <w:tcBorders>
              <w:top w:val="single" w:color="4F81BD" w:sz="8" w:space="0"/>
              <w:left w:val="single" w:color="4F81BD" w:sz="8" w:space="0"/>
              <w:bottom w:val="single" w:color="4F81BD" w:sz="8" w:space="0"/>
              <w:right w:val="single" w:color="4F81BD"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马晓婧</w:t>
            </w:r>
          </w:p>
        </w:tc>
        <w:tc>
          <w:tcPr>
            <w:tcW w:w="4571" w:type="dxa"/>
            <w:tcBorders>
              <w:top w:val="single" w:color="4F81BD" w:sz="8" w:space="0"/>
              <w:left w:val="single" w:color="4F81BD" w:sz="8" w:space="0"/>
              <w:bottom w:val="single" w:color="4F81BD" w:sz="8" w:space="0"/>
              <w:right w:val="single" w:color="4F81BD"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兰州海川汽车销售服务有限公司</w:t>
            </w:r>
          </w:p>
        </w:tc>
        <w:tc>
          <w:tcPr>
            <w:tcW w:w="1766" w:type="dxa"/>
            <w:tcBorders>
              <w:top w:val="single" w:color="4F81BD" w:sz="8" w:space="0"/>
              <w:left w:val="single" w:color="4F81BD" w:sz="8" w:space="0"/>
              <w:bottom w:val="single" w:color="4F81BD" w:sz="8" w:space="0"/>
              <w:right w:val="single" w:color="4F81BD"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仿宋_GB2312" w:cs="楷体"/>
                <w:color w:val="000000"/>
                <w:kern w:val="2"/>
                <w:sz w:val="21"/>
                <w:szCs w:val="21"/>
                <w:lang w:val="en-US" w:eastAsia="zh-CN" w:bidi="ar-SA"/>
              </w:rPr>
            </w:pPr>
            <w:r>
              <w:rPr>
                <w:rFonts w:hint="eastAsia" w:ascii="仿宋_GB2312" w:hAnsi="宋体" w:eastAsia="仿宋_GB2312"/>
                <w:sz w:val="24"/>
                <w:szCs w:val="24"/>
                <w:lang w:val="en-US" w:eastAsia="zh-CN"/>
              </w:rPr>
              <w:t>7</w:t>
            </w:r>
            <w:r>
              <w:rPr>
                <w:rFonts w:hint="eastAsia" w:ascii="仿宋_GB2312" w:hAnsi="宋体" w:eastAsia="仿宋_GB2312"/>
                <w:sz w:val="24"/>
                <w:szCs w:val="24"/>
                <w:lang w:eastAsia="zh-CN"/>
              </w:rPr>
              <w:t>.</w:t>
            </w:r>
            <w:r>
              <w:rPr>
                <w:rFonts w:hint="eastAsia" w:ascii="仿宋_GB2312" w:hAnsi="宋体" w:eastAsia="仿宋_GB2312"/>
                <w:sz w:val="24"/>
                <w:szCs w:val="24"/>
                <w:lang w:val="en-US" w:eastAsia="zh-CN"/>
              </w:rPr>
              <w:t>15</w:t>
            </w:r>
            <w:r>
              <w:rPr>
                <w:rFonts w:ascii="仿宋_GB2312" w:hAnsi="宋体" w:eastAsia="仿宋_GB2312"/>
                <w:sz w:val="24"/>
                <w:szCs w:val="24"/>
              </w:rPr>
              <w:t>—</w:t>
            </w:r>
            <w:r>
              <w:rPr>
                <w:rFonts w:hint="eastAsia" w:ascii="仿宋_GB2312" w:hAnsi="宋体" w:eastAsia="仿宋_GB2312"/>
                <w:sz w:val="24"/>
                <w:szCs w:val="24"/>
                <w:lang w:val="en-US" w:eastAsia="zh-CN"/>
              </w:rPr>
              <w:t>8.15</w:t>
            </w:r>
          </w:p>
        </w:tc>
        <w:tc>
          <w:tcPr>
            <w:tcW w:w="1315" w:type="dxa"/>
            <w:tcBorders>
              <w:top w:val="single" w:color="4F81BD" w:sz="8" w:space="0"/>
              <w:left w:val="single" w:color="4F81BD" w:sz="8" w:space="0"/>
              <w:bottom w:val="single" w:color="4F81BD" w:sz="8" w:space="0"/>
              <w:right w:val="single" w:color="4F81BD"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kern w:val="2"/>
                <w:sz w:val="21"/>
                <w:szCs w:val="21"/>
                <w:lang w:val="en-US" w:eastAsia="zh-CN" w:bidi="ar-SA"/>
              </w:rPr>
            </w:pPr>
            <w:r>
              <w:rPr>
                <w:rFonts w:hint="eastAsia" w:ascii="楷体" w:hAnsi="楷体" w:eastAsia="楷体" w:cs="楷体"/>
                <w:color w:val="000000"/>
                <w:sz w:val="21"/>
                <w:szCs w:val="21"/>
                <w:lang w:val="en-US" w:eastAsia="zh-CN"/>
              </w:rPr>
              <w:t>暑期实践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900" w:type="dxa"/>
            <w:tcBorders>
              <w:top w:val="single" w:color="4F81BD" w:sz="8" w:space="0"/>
              <w:left w:val="single" w:color="4F81BD" w:sz="8" w:space="0"/>
              <w:bottom w:val="single" w:color="4F81BD" w:sz="8" w:space="0"/>
              <w:right w:val="single" w:color="4F81BD" w:sz="8" w:space="0"/>
            </w:tcBorders>
            <w:shd w:val="clear" w:color="auto" w:fill="B8CCE4"/>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孙怀君</w:t>
            </w:r>
          </w:p>
        </w:tc>
        <w:tc>
          <w:tcPr>
            <w:tcW w:w="4571" w:type="dxa"/>
            <w:tcBorders>
              <w:top w:val="single" w:color="4F81BD" w:sz="8" w:space="0"/>
              <w:left w:val="single" w:color="4F81BD" w:sz="8" w:space="0"/>
              <w:bottom w:val="single" w:color="4F81BD" w:sz="8" w:space="0"/>
              <w:right w:val="single" w:color="4F81BD" w:sz="8" w:space="0"/>
            </w:tcBorders>
            <w:shd w:val="clear" w:color="auto" w:fill="B8CCE4"/>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兰州海川汽车销售服务有限公司</w:t>
            </w:r>
          </w:p>
        </w:tc>
        <w:tc>
          <w:tcPr>
            <w:tcW w:w="1766" w:type="dxa"/>
            <w:tcBorders>
              <w:top w:val="single" w:color="4F81BD" w:sz="8" w:space="0"/>
              <w:left w:val="single" w:color="4F81BD" w:sz="8" w:space="0"/>
              <w:bottom w:val="single" w:color="4F81BD" w:sz="8" w:space="0"/>
              <w:right w:val="single" w:color="4F81BD" w:sz="8" w:space="0"/>
            </w:tcBorders>
            <w:shd w:val="clear" w:color="auto" w:fill="B8CCE4"/>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仿宋_GB2312" w:cs="楷体"/>
                <w:color w:val="000000"/>
                <w:kern w:val="2"/>
                <w:sz w:val="21"/>
                <w:szCs w:val="21"/>
                <w:lang w:val="en-US" w:eastAsia="zh-CN" w:bidi="ar-SA"/>
              </w:rPr>
            </w:pPr>
            <w:r>
              <w:rPr>
                <w:rFonts w:hint="eastAsia" w:ascii="仿宋_GB2312" w:hAnsi="宋体" w:eastAsia="仿宋_GB2312"/>
                <w:sz w:val="24"/>
                <w:szCs w:val="24"/>
                <w:lang w:val="en-US" w:eastAsia="zh-CN"/>
              </w:rPr>
              <w:t>7</w:t>
            </w:r>
            <w:r>
              <w:rPr>
                <w:rFonts w:hint="eastAsia" w:ascii="仿宋_GB2312" w:hAnsi="宋体" w:eastAsia="仿宋_GB2312"/>
                <w:sz w:val="24"/>
                <w:szCs w:val="24"/>
                <w:lang w:eastAsia="zh-CN"/>
              </w:rPr>
              <w:t>.</w:t>
            </w:r>
            <w:r>
              <w:rPr>
                <w:rFonts w:hint="eastAsia" w:ascii="仿宋_GB2312" w:hAnsi="宋体" w:eastAsia="仿宋_GB2312"/>
                <w:sz w:val="24"/>
                <w:szCs w:val="24"/>
                <w:lang w:val="en-US" w:eastAsia="zh-CN"/>
              </w:rPr>
              <w:t>15</w:t>
            </w:r>
            <w:r>
              <w:rPr>
                <w:rFonts w:ascii="仿宋_GB2312" w:hAnsi="宋体" w:eastAsia="仿宋_GB2312"/>
                <w:sz w:val="24"/>
                <w:szCs w:val="24"/>
              </w:rPr>
              <w:t>—</w:t>
            </w:r>
            <w:r>
              <w:rPr>
                <w:rFonts w:hint="eastAsia" w:ascii="仿宋_GB2312" w:hAnsi="宋体" w:eastAsia="仿宋_GB2312"/>
                <w:sz w:val="24"/>
                <w:szCs w:val="24"/>
                <w:lang w:val="en-US" w:eastAsia="zh-CN"/>
              </w:rPr>
              <w:t>8.15</w:t>
            </w:r>
          </w:p>
        </w:tc>
        <w:tc>
          <w:tcPr>
            <w:tcW w:w="1315" w:type="dxa"/>
            <w:tcBorders>
              <w:top w:val="single" w:color="4F81BD" w:sz="8" w:space="0"/>
              <w:left w:val="single" w:color="4F81BD" w:sz="8" w:space="0"/>
              <w:bottom w:val="single" w:color="4F81BD" w:sz="8" w:space="0"/>
              <w:right w:val="single" w:color="4F81BD" w:sz="8" w:space="0"/>
            </w:tcBorders>
            <w:shd w:val="clear" w:color="auto" w:fill="B8CCE4"/>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kern w:val="2"/>
                <w:sz w:val="21"/>
                <w:szCs w:val="21"/>
                <w:lang w:val="en-US" w:eastAsia="zh-CN" w:bidi="ar-SA"/>
              </w:rPr>
            </w:pPr>
            <w:r>
              <w:rPr>
                <w:rFonts w:hint="eastAsia" w:ascii="楷体" w:hAnsi="楷体" w:eastAsia="楷体" w:cs="楷体"/>
                <w:color w:val="000000"/>
                <w:sz w:val="21"/>
                <w:szCs w:val="21"/>
                <w:lang w:val="en-US" w:eastAsia="zh-CN"/>
              </w:rPr>
              <w:t>暑期实践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900" w:type="dxa"/>
            <w:tcBorders>
              <w:top w:val="single" w:color="4F81BD" w:sz="8" w:space="0"/>
              <w:left w:val="single" w:color="4F81BD" w:sz="8" w:space="0"/>
              <w:bottom w:val="single" w:color="4F81BD" w:sz="8" w:space="0"/>
              <w:right w:val="single" w:color="4F81BD"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王圣杰</w:t>
            </w:r>
          </w:p>
        </w:tc>
        <w:tc>
          <w:tcPr>
            <w:tcW w:w="4571" w:type="dxa"/>
            <w:tcBorders>
              <w:top w:val="single" w:color="4F81BD" w:sz="8" w:space="0"/>
              <w:left w:val="single" w:color="4F81BD" w:sz="8" w:space="0"/>
              <w:bottom w:val="single" w:color="4F81BD" w:sz="8" w:space="0"/>
              <w:right w:val="single" w:color="4F81BD"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兰州海川汽车销售服务有限公司</w:t>
            </w:r>
          </w:p>
        </w:tc>
        <w:tc>
          <w:tcPr>
            <w:tcW w:w="1766" w:type="dxa"/>
            <w:tcBorders>
              <w:top w:val="single" w:color="4F81BD" w:sz="8" w:space="0"/>
              <w:left w:val="single" w:color="4F81BD" w:sz="8" w:space="0"/>
              <w:bottom w:val="single" w:color="4F81BD" w:sz="8" w:space="0"/>
              <w:right w:val="single" w:color="4F81BD"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仿宋_GB2312" w:cs="楷体"/>
                <w:color w:val="000000"/>
                <w:kern w:val="2"/>
                <w:sz w:val="21"/>
                <w:szCs w:val="21"/>
                <w:lang w:val="en-US" w:eastAsia="zh-CN" w:bidi="ar-SA"/>
              </w:rPr>
            </w:pPr>
            <w:r>
              <w:rPr>
                <w:rFonts w:hint="eastAsia" w:ascii="仿宋_GB2312" w:hAnsi="宋体" w:eastAsia="仿宋_GB2312"/>
                <w:sz w:val="24"/>
                <w:szCs w:val="24"/>
                <w:lang w:val="en-US" w:eastAsia="zh-CN"/>
              </w:rPr>
              <w:t>7</w:t>
            </w:r>
            <w:r>
              <w:rPr>
                <w:rFonts w:hint="eastAsia" w:ascii="仿宋_GB2312" w:hAnsi="宋体" w:eastAsia="仿宋_GB2312"/>
                <w:sz w:val="24"/>
                <w:szCs w:val="24"/>
                <w:lang w:eastAsia="zh-CN"/>
              </w:rPr>
              <w:t>.</w:t>
            </w:r>
            <w:r>
              <w:rPr>
                <w:rFonts w:hint="eastAsia" w:ascii="仿宋_GB2312" w:hAnsi="宋体" w:eastAsia="仿宋_GB2312"/>
                <w:sz w:val="24"/>
                <w:szCs w:val="24"/>
                <w:lang w:val="en-US" w:eastAsia="zh-CN"/>
              </w:rPr>
              <w:t>15</w:t>
            </w:r>
            <w:r>
              <w:rPr>
                <w:rFonts w:ascii="仿宋_GB2312" w:hAnsi="宋体" w:eastAsia="仿宋_GB2312"/>
                <w:sz w:val="24"/>
                <w:szCs w:val="24"/>
              </w:rPr>
              <w:t>—</w:t>
            </w:r>
            <w:r>
              <w:rPr>
                <w:rFonts w:hint="eastAsia" w:ascii="仿宋_GB2312" w:hAnsi="宋体" w:eastAsia="仿宋_GB2312"/>
                <w:sz w:val="24"/>
                <w:szCs w:val="24"/>
                <w:lang w:val="en-US" w:eastAsia="zh-CN"/>
              </w:rPr>
              <w:t>8.15</w:t>
            </w:r>
          </w:p>
        </w:tc>
        <w:tc>
          <w:tcPr>
            <w:tcW w:w="1315" w:type="dxa"/>
            <w:tcBorders>
              <w:top w:val="single" w:color="4F81BD" w:sz="8" w:space="0"/>
              <w:left w:val="single" w:color="4F81BD" w:sz="8" w:space="0"/>
              <w:bottom w:val="single" w:color="4F81BD" w:sz="8" w:space="0"/>
              <w:right w:val="single" w:color="4F81BD"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kern w:val="2"/>
                <w:sz w:val="21"/>
                <w:szCs w:val="21"/>
                <w:lang w:val="en-US" w:eastAsia="zh-CN" w:bidi="ar-SA"/>
              </w:rPr>
            </w:pPr>
            <w:r>
              <w:rPr>
                <w:rFonts w:hint="eastAsia" w:ascii="楷体" w:hAnsi="楷体" w:eastAsia="楷体" w:cs="楷体"/>
                <w:color w:val="000000"/>
                <w:sz w:val="21"/>
                <w:szCs w:val="21"/>
                <w:lang w:val="en-US" w:eastAsia="zh-CN"/>
              </w:rPr>
              <w:t>暑期实践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900" w:type="dxa"/>
            <w:tcBorders>
              <w:top w:val="single" w:color="4F81BD" w:sz="8" w:space="0"/>
              <w:left w:val="single" w:color="4F81BD" w:sz="8" w:space="0"/>
              <w:bottom w:val="single" w:color="4F81BD" w:sz="8" w:space="0"/>
              <w:right w:val="single" w:color="4F81BD" w:sz="8" w:space="0"/>
            </w:tcBorders>
            <w:shd w:val="clear" w:color="auto" w:fill="B8CCE4"/>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韩振</w:t>
            </w:r>
          </w:p>
        </w:tc>
        <w:tc>
          <w:tcPr>
            <w:tcW w:w="4571" w:type="dxa"/>
            <w:tcBorders>
              <w:top w:val="single" w:color="4F81BD" w:sz="8" w:space="0"/>
              <w:left w:val="single" w:color="4F81BD" w:sz="8" w:space="0"/>
              <w:bottom w:val="single" w:color="4F81BD" w:sz="8" w:space="0"/>
              <w:right w:val="single" w:color="4F81BD" w:sz="8" w:space="0"/>
            </w:tcBorders>
            <w:shd w:val="clear" w:color="auto" w:fill="B8CCE4"/>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兰州海川汽车销售服务有限公司</w:t>
            </w:r>
          </w:p>
        </w:tc>
        <w:tc>
          <w:tcPr>
            <w:tcW w:w="1766" w:type="dxa"/>
            <w:tcBorders>
              <w:top w:val="single" w:color="4F81BD" w:sz="8" w:space="0"/>
              <w:left w:val="single" w:color="4F81BD" w:sz="8" w:space="0"/>
              <w:bottom w:val="single" w:color="4F81BD" w:sz="8" w:space="0"/>
              <w:right w:val="single" w:color="4F81BD" w:sz="8" w:space="0"/>
            </w:tcBorders>
            <w:shd w:val="clear" w:color="auto" w:fill="B8CCE4"/>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仿宋_GB2312" w:cs="楷体"/>
                <w:color w:val="000000"/>
                <w:kern w:val="2"/>
                <w:sz w:val="21"/>
                <w:szCs w:val="21"/>
                <w:lang w:val="en-US" w:eastAsia="zh-CN" w:bidi="ar-SA"/>
              </w:rPr>
            </w:pPr>
            <w:r>
              <w:rPr>
                <w:rFonts w:hint="eastAsia" w:ascii="仿宋_GB2312" w:hAnsi="宋体" w:eastAsia="仿宋_GB2312"/>
                <w:sz w:val="24"/>
                <w:szCs w:val="24"/>
                <w:lang w:val="en-US" w:eastAsia="zh-CN"/>
              </w:rPr>
              <w:t>7</w:t>
            </w:r>
            <w:r>
              <w:rPr>
                <w:rFonts w:hint="eastAsia" w:ascii="仿宋_GB2312" w:hAnsi="宋体" w:eastAsia="仿宋_GB2312"/>
                <w:sz w:val="24"/>
                <w:szCs w:val="24"/>
                <w:lang w:eastAsia="zh-CN"/>
              </w:rPr>
              <w:t>.</w:t>
            </w:r>
            <w:r>
              <w:rPr>
                <w:rFonts w:hint="eastAsia" w:ascii="仿宋_GB2312" w:hAnsi="宋体" w:eastAsia="仿宋_GB2312"/>
                <w:sz w:val="24"/>
                <w:szCs w:val="24"/>
                <w:lang w:val="en-US" w:eastAsia="zh-CN"/>
              </w:rPr>
              <w:t>15</w:t>
            </w:r>
            <w:r>
              <w:rPr>
                <w:rFonts w:ascii="仿宋_GB2312" w:hAnsi="宋体" w:eastAsia="仿宋_GB2312"/>
                <w:sz w:val="24"/>
                <w:szCs w:val="24"/>
              </w:rPr>
              <w:t>—</w:t>
            </w:r>
            <w:r>
              <w:rPr>
                <w:rFonts w:hint="eastAsia" w:ascii="仿宋_GB2312" w:hAnsi="宋体" w:eastAsia="仿宋_GB2312"/>
                <w:sz w:val="24"/>
                <w:szCs w:val="24"/>
                <w:lang w:val="en-US" w:eastAsia="zh-CN"/>
              </w:rPr>
              <w:t>8.15</w:t>
            </w:r>
          </w:p>
        </w:tc>
        <w:tc>
          <w:tcPr>
            <w:tcW w:w="1315" w:type="dxa"/>
            <w:tcBorders>
              <w:top w:val="single" w:color="4F81BD" w:sz="8" w:space="0"/>
              <w:left w:val="single" w:color="4F81BD" w:sz="8" w:space="0"/>
              <w:bottom w:val="single" w:color="4F81BD" w:sz="8" w:space="0"/>
              <w:right w:val="single" w:color="4F81BD" w:sz="8" w:space="0"/>
            </w:tcBorders>
            <w:shd w:val="clear" w:color="auto" w:fill="B8CCE4"/>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kern w:val="2"/>
                <w:sz w:val="21"/>
                <w:szCs w:val="21"/>
                <w:lang w:val="en-US" w:eastAsia="zh-CN" w:bidi="ar-SA"/>
              </w:rPr>
            </w:pPr>
            <w:r>
              <w:rPr>
                <w:rFonts w:hint="eastAsia" w:ascii="楷体" w:hAnsi="楷体" w:eastAsia="楷体" w:cs="楷体"/>
                <w:color w:val="000000"/>
                <w:sz w:val="21"/>
                <w:szCs w:val="21"/>
                <w:lang w:val="en-US" w:eastAsia="zh-CN"/>
              </w:rPr>
              <w:t>暑期实践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900" w:type="dxa"/>
            <w:tcBorders>
              <w:top w:val="single" w:color="4F81BD" w:sz="8" w:space="0"/>
              <w:left w:val="single" w:color="4F81BD" w:sz="8" w:space="0"/>
              <w:bottom w:val="single" w:color="4F81BD" w:sz="8" w:space="0"/>
              <w:right w:val="single" w:color="4F81BD"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何军霞</w:t>
            </w:r>
          </w:p>
        </w:tc>
        <w:tc>
          <w:tcPr>
            <w:tcW w:w="4571" w:type="dxa"/>
            <w:tcBorders>
              <w:top w:val="single" w:color="4F81BD" w:sz="8" w:space="0"/>
              <w:left w:val="single" w:color="4F81BD" w:sz="8" w:space="0"/>
              <w:bottom w:val="single" w:color="4F81BD" w:sz="8" w:space="0"/>
              <w:right w:val="single" w:color="4F81BD"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兰州海川汽车销售服务有限公司</w:t>
            </w:r>
          </w:p>
        </w:tc>
        <w:tc>
          <w:tcPr>
            <w:tcW w:w="1766" w:type="dxa"/>
            <w:tcBorders>
              <w:top w:val="single" w:color="4F81BD" w:sz="8" w:space="0"/>
              <w:left w:val="single" w:color="4F81BD" w:sz="8" w:space="0"/>
              <w:bottom w:val="single" w:color="4F81BD" w:sz="8" w:space="0"/>
              <w:right w:val="single" w:color="4F81BD"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仿宋_GB2312" w:cs="楷体"/>
                <w:color w:val="000000"/>
                <w:kern w:val="2"/>
                <w:sz w:val="21"/>
                <w:szCs w:val="21"/>
                <w:lang w:val="en-US" w:eastAsia="zh-CN" w:bidi="ar-SA"/>
              </w:rPr>
            </w:pPr>
            <w:r>
              <w:rPr>
                <w:rFonts w:hint="eastAsia" w:ascii="仿宋_GB2312" w:hAnsi="宋体" w:eastAsia="仿宋_GB2312"/>
                <w:sz w:val="24"/>
                <w:szCs w:val="24"/>
                <w:lang w:val="en-US" w:eastAsia="zh-CN"/>
              </w:rPr>
              <w:t>7</w:t>
            </w:r>
            <w:r>
              <w:rPr>
                <w:rFonts w:hint="eastAsia" w:ascii="仿宋_GB2312" w:hAnsi="宋体" w:eastAsia="仿宋_GB2312"/>
                <w:sz w:val="24"/>
                <w:szCs w:val="24"/>
                <w:lang w:eastAsia="zh-CN"/>
              </w:rPr>
              <w:t>.</w:t>
            </w:r>
            <w:r>
              <w:rPr>
                <w:rFonts w:hint="eastAsia" w:ascii="仿宋_GB2312" w:hAnsi="宋体" w:eastAsia="仿宋_GB2312"/>
                <w:sz w:val="24"/>
                <w:szCs w:val="24"/>
                <w:lang w:val="en-US" w:eastAsia="zh-CN"/>
              </w:rPr>
              <w:t>15</w:t>
            </w:r>
            <w:r>
              <w:rPr>
                <w:rFonts w:ascii="仿宋_GB2312" w:hAnsi="宋体" w:eastAsia="仿宋_GB2312"/>
                <w:sz w:val="24"/>
                <w:szCs w:val="24"/>
              </w:rPr>
              <w:t>—</w:t>
            </w:r>
            <w:r>
              <w:rPr>
                <w:rFonts w:hint="eastAsia" w:ascii="仿宋_GB2312" w:hAnsi="宋体" w:eastAsia="仿宋_GB2312"/>
                <w:sz w:val="24"/>
                <w:szCs w:val="24"/>
                <w:lang w:val="en-US" w:eastAsia="zh-CN"/>
              </w:rPr>
              <w:t>8.15</w:t>
            </w:r>
          </w:p>
        </w:tc>
        <w:tc>
          <w:tcPr>
            <w:tcW w:w="1315" w:type="dxa"/>
            <w:tcBorders>
              <w:top w:val="single" w:color="4F81BD" w:sz="8" w:space="0"/>
              <w:left w:val="single" w:color="4F81BD" w:sz="8" w:space="0"/>
              <w:bottom w:val="single" w:color="4F81BD" w:sz="8" w:space="0"/>
              <w:right w:val="single" w:color="4F81BD"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kern w:val="2"/>
                <w:sz w:val="21"/>
                <w:szCs w:val="21"/>
                <w:lang w:val="en-US" w:eastAsia="zh-CN" w:bidi="ar-SA"/>
              </w:rPr>
            </w:pPr>
            <w:r>
              <w:rPr>
                <w:rFonts w:hint="eastAsia" w:ascii="楷体" w:hAnsi="楷体" w:eastAsia="楷体" w:cs="楷体"/>
                <w:color w:val="000000"/>
                <w:sz w:val="21"/>
                <w:szCs w:val="21"/>
                <w:lang w:val="en-US" w:eastAsia="zh-CN"/>
              </w:rPr>
              <w:t>暑期实践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900" w:type="dxa"/>
            <w:tcBorders>
              <w:top w:val="single" w:color="4F81BD" w:sz="8" w:space="0"/>
              <w:left w:val="single" w:color="4F81BD" w:sz="8" w:space="0"/>
              <w:bottom w:val="single" w:color="4F81BD" w:sz="8" w:space="0"/>
              <w:right w:val="single" w:color="4F81BD" w:sz="8" w:space="0"/>
            </w:tcBorders>
            <w:shd w:val="clear" w:color="auto" w:fill="B8CCE4"/>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赵辉</w:t>
            </w:r>
          </w:p>
        </w:tc>
        <w:tc>
          <w:tcPr>
            <w:tcW w:w="4571" w:type="dxa"/>
            <w:tcBorders>
              <w:top w:val="single" w:color="4F81BD" w:sz="8" w:space="0"/>
              <w:left w:val="single" w:color="4F81BD" w:sz="8" w:space="0"/>
              <w:bottom w:val="single" w:color="4F81BD" w:sz="8" w:space="0"/>
              <w:right w:val="single" w:color="4F81BD" w:sz="8" w:space="0"/>
            </w:tcBorders>
            <w:shd w:val="clear" w:color="auto" w:fill="B8CCE4"/>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兰州海川汽车销售服务有限公司</w:t>
            </w:r>
          </w:p>
        </w:tc>
        <w:tc>
          <w:tcPr>
            <w:tcW w:w="1766" w:type="dxa"/>
            <w:tcBorders>
              <w:top w:val="single" w:color="4F81BD" w:sz="8" w:space="0"/>
              <w:left w:val="single" w:color="4F81BD" w:sz="8" w:space="0"/>
              <w:bottom w:val="single" w:color="4F81BD" w:sz="8" w:space="0"/>
              <w:right w:val="single" w:color="4F81BD" w:sz="8" w:space="0"/>
            </w:tcBorders>
            <w:shd w:val="clear" w:color="auto" w:fill="B8CCE4"/>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仿宋_GB2312" w:cs="楷体"/>
                <w:color w:val="000000"/>
                <w:kern w:val="2"/>
                <w:sz w:val="21"/>
                <w:szCs w:val="21"/>
                <w:lang w:val="en-US" w:eastAsia="zh-CN" w:bidi="ar-SA"/>
              </w:rPr>
            </w:pPr>
            <w:r>
              <w:rPr>
                <w:rFonts w:hint="eastAsia" w:ascii="仿宋_GB2312" w:hAnsi="宋体" w:eastAsia="仿宋_GB2312"/>
                <w:sz w:val="24"/>
                <w:szCs w:val="24"/>
                <w:lang w:val="en-US" w:eastAsia="zh-CN"/>
              </w:rPr>
              <w:t>7</w:t>
            </w:r>
            <w:r>
              <w:rPr>
                <w:rFonts w:hint="eastAsia" w:ascii="仿宋_GB2312" w:hAnsi="宋体" w:eastAsia="仿宋_GB2312"/>
                <w:sz w:val="24"/>
                <w:szCs w:val="24"/>
                <w:lang w:eastAsia="zh-CN"/>
              </w:rPr>
              <w:t>.</w:t>
            </w:r>
            <w:r>
              <w:rPr>
                <w:rFonts w:hint="eastAsia" w:ascii="仿宋_GB2312" w:hAnsi="宋体" w:eastAsia="仿宋_GB2312"/>
                <w:sz w:val="24"/>
                <w:szCs w:val="24"/>
                <w:lang w:val="en-US" w:eastAsia="zh-CN"/>
              </w:rPr>
              <w:t>15</w:t>
            </w:r>
            <w:r>
              <w:rPr>
                <w:rFonts w:ascii="仿宋_GB2312" w:hAnsi="宋体" w:eastAsia="仿宋_GB2312"/>
                <w:sz w:val="24"/>
                <w:szCs w:val="24"/>
              </w:rPr>
              <w:t>—</w:t>
            </w:r>
            <w:r>
              <w:rPr>
                <w:rFonts w:hint="eastAsia" w:ascii="仿宋_GB2312" w:hAnsi="宋体" w:eastAsia="仿宋_GB2312"/>
                <w:sz w:val="24"/>
                <w:szCs w:val="24"/>
                <w:lang w:val="en-US" w:eastAsia="zh-CN"/>
              </w:rPr>
              <w:t>8.15</w:t>
            </w:r>
          </w:p>
        </w:tc>
        <w:tc>
          <w:tcPr>
            <w:tcW w:w="1315" w:type="dxa"/>
            <w:tcBorders>
              <w:top w:val="single" w:color="4F81BD" w:sz="8" w:space="0"/>
              <w:left w:val="single" w:color="4F81BD" w:sz="8" w:space="0"/>
              <w:bottom w:val="single" w:color="4F81BD" w:sz="8" w:space="0"/>
              <w:right w:val="single" w:color="4F81BD" w:sz="8" w:space="0"/>
            </w:tcBorders>
            <w:shd w:val="clear" w:color="auto" w:fill="B8CCE4"/>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kern w:val="2"/>
                <w:sz w:val="21"/>
                <w:szCs w:val="21"/>
                <w:lang w:val="en-US" w:eastAsia="zh-CN" w:bidi="ar-SA"/>
              </w:rPr>
            </w:pPr>
            <w:r>
              <w:rPr>
                <w:rFonts w:hint="eastAsia" w:ascii="楷体" w:hAnsi="楷体" w:eastAsia="楷体" w:cs="楷体"/>
                <w:color w:val="000000"/>
                <w:sz w:val="21"/>
                <w:szCs w:val="21"/>
                <w:lang w:val="en-US" w:eastAsia="zh-CN"/>
              </w:rPr>
              <w:t>暑期实践</w:t>
            </w:r>
          </w:p>
        </w:tc>
      </w:tr>
    </w:tbl>
    <w:p>
      <w:pPr>
        <w:jc w:val="center"/>
        <w:rPr>
          <w:rFonts w:hAnsi="宋体"/>
          <w:color w:val="FF0000"/>
          <w:szCs w:val="21"/>
        </w:rPr>
      </w:pPr>
      <w:r>
        <w:rPr>
          <w:rFonts w:hAnsi="宋体"/>
          <w:color w:val="FF0000"/>
          <w:szCs w:val="21"/>
        </w:rPr>
        <w:t>表</w:t>
      </w:r>
      <w:r>
        <w:rPr>
          <w:color w:val="FF0000"/>
          <w:szCs w:val="21"/>
        </w:rPr>
        <w:t xml:space="preserve">   </w:t>
      </w:r>
      <w:r>
        <w:rPr>
          <w:rFonts w:hint="eastAsia" w:hAnsi="宋体"/>
          <w:color w:val="FF0000"/>
          <w:szCs w:val="21"/>
          <w:lang w:val="en-US" w:eastAsia="zh-CN"/>
        </w:rPr>
        <w:t>暑期锻炼</w:t>
      </w:r>
      <w:r>
        <w:rPr>
          <w:rFonts w:hAnsi="宋体"/>
          <w:color w:val="FF0000"/>
          <w:szCs w:val="21"/>
        </w:rPr>
        <w:t>培训</w:t>
      </w:r>
    </w:p>
    <w:p>
      <w:pPr>
        <w:jc w:val="center"/>
        <w:rPr>
          <w:rFonts w:hint="eastAsia" w:hAnsi="宋体"/>
          <w:szCs w:val="21"/>
          <w:lang w:val="en-US" w:eastAsia="zh-CN"/>
        </w:rPr>
      </w:pPr>
    </w:p>
    <w:tbl>
      <w:tblPr>
        <w:tblStyle w:val="41"/>
        <w:tblW w:w="8613" w:type="dxa"/>
        <w:tblInd w:w="0" w:type="dxa"/>
        <w:tblBorders>
          <w:top w:val="single" w:color="92CDDC" w:sz="4" w:space="0"/>
          <w:left w:val="single" w:color="92CDDC" w:sz="4" w:space="0"/>
          <w:bottom w:val="single" w:color="92CDDC" w:sz="4" w:space="0"/>
          <w:right w:val="single" w:color="92CDDC" w:sz="4" w:space="0"/>
          <w:insideH w:val="single" w:color="92CDDC" w:sz="4" w:space="0"/>
          <w:insideV w:val="single" w:color="92CDDC" w:sz="4" w:space="0"/>
        </w:tblBorders>
        <w:tblLayout w:type="fixed"/>
        <w:tblCellMar>
          <w:top w:w="0" w:type="dxa"/>
          <w:left w:w="108" w:type="dxa"/>
          <w:bottom w:w="0" w:type="dxa"/>
          <w:right w:w="108" w:type="dxa"/>
        </w:tblCellMar>
      </w:tblPr>
      <w:tblGrid>
        <w:gridCol w:w="3011"/>
        <w:gridCol w:w="2409"/>
        <w:gridCol w:w="2045"/>
        <w:gridCol w:w="1148"/>
      </w:tblGrid>
      <w:tr>
        <w:tblPrEx>
          <w:tblBorders>
            <w:top w:val="single" w:color="92CDDC" w:sz="4" w:space="0"/>
            <w:left w:val="single" w:color="92CDDC" w:sz="4" w:space="0"/>
            <w:bottom w:val="single" w:color="92CDDC" w:sz="4" w:space="0"/>
            <w:right w:val="single" w:color="92CDDC" w:sz="4" w:space="0"/>
            <w:insideH w:val="single" w:color="92CDDC" w:sz="4" w:space="0"/>
            <w:insideV w:val="single" w:color="92CDDC" w:sz="4" w:space="0"/>
          </w:tblBorders>
          <w:tblCellMar>
            <w:top w:w="0" w:type="dxa"/>
            <w:left w:w="108" w:type="dxa"/>
            <w:bottom w:w="0" w:type="dxa"/>
            <w:right w:w="108" w:type="dxa"/>
          </w:tblCellMar>
        </w:tblPrEx>
        <w:tc>
          <w:tcPr>
            <w:tcW w:w="8613" w:type="dxa"/>
            <w:gridSpan w:val="4"/>
            <w:tcBorders>
              <w:top w:val="single" w:color="8064A2" w:sz="8" w:space="0"/>
              <w:left w:val="single" w:color="8064A2" w:sz="8" w:space="0"/>
              <w:bottom w:val="single" w:color="FFFFFF" w:sz="18" w:space="0"/>
              <w:right w:val="single" w:color="8064A2" w:sz="8" w:space="0"/>
            </w:tcBorders>
            <w:shd w:val="clear" w:color="auto" w:fill="8064A2"/>
            <w:noWrap w:val="0"/>
            <w:vAlign w:val="center"/>
          </w:tcPr>
          <w:p>
            <w:pPr>
              <w:widowControl/>
              <w:jc w:val="center"/>
              <w:rPr>
                <w:rFonts w:hint="eastAsia" w:ascii="楷体" w:hAnsi="楷体" w:eastAsia="楷体"/>
                <w:b/>
                <w:bCs/>
                <w:color w:val="FFFFFF"/>
                <w:szCs w:val="21"/>
                <w:lang w:eastAsia="zh-CN"/>
              </w:rPr>
            </w:pPr>
            <w:r>
              <w:rPr>
                <w:rFonts w:hint="eastAsia" w:ascii="楷体" w:hAnsi="楷体" w:eastAsia="楷体"/>
                <w:b/>
                <w:bCs/>
                <w:color w:val="FFFFFF"/>
                <w:szCs w:val="21"/>
                <w:lang w:val="en-US" w:eastAsia="zh-CN"/>
              </w:rPr>
              <w:t>国内</w:t>
            </w:r>
            <w:r>
              <w:rPr>
                <w:rFonts w:hint="eastAsia" w:ascii="楷体" w:hAnsi="楷体" w:eastAsia="楷体"/>
                <w:b/>
                <w:bCs/>
                <w:color w:val="FFFFFF"/>
                <w:szCs w:val="21"/>
                <w:lang w:eastAsia="zh-CN"/>
              </w:rPr>
              <w:t>培训</w:t>
            </w:r>
          </w:p>
        </w:tc>
      </w:tr>
      <w:tr>
        <w:tblPrEx>
          <w:tblBorders>
            <w:top w:val="single" w:color="92CDDC" w:sz="4" w:space="0"/>
            <w:left w:val="single" w:color="92CDDC" w:sz="4" w:space="0"/>
            <w:bottom w:val="single" w:color="92CDDC" w:sz="4" w:space="0"/>
            <w:right w:val="single" w:color="92CDDC" w:sz="4" w:space="0"/>
            <w:insideH w:val="single" w:color="92CDDC" w:sz="4" w:space="0"/>
            <w:insideV w:val="single" w:color="92CDDC" w:sz="4" w:space="0"/>
          </w:tblBorders>
          <w:tblCellMar>
            <w:top w:w="0" w:type="dxa"/>
            <w:left w:w="108" w:type="dxa"/>
            <w:bottom w:w="0" w:type="dxa"/>
            <w:right w:w="108" w:type="dxa"/>
          </w:tblCellMar>
        </w:tblPrEx>
        <w:tc>
          <w:tcPr>
            <w:tcW w:w="3011" w:type="dxa"/>
            <w:tcBorders>
              <w:top w:val="single" w:color="FFFFFF" w:sz="18" w:space="0"/>
              <w:left w:val="single" w:color="8064A2" w:sz="8" w:space="0"/>
              <w:bottom w:val="single" w:color="8064A2" w:sz="8" w:space="0"/>
              <w:right w:val="single" w:color="8064A2" w:sz="8" w:space="0"/>
            </w:tcBorders>
            <w:shd w:val="clear" w:color="auto" w:fill="CCC1D9"/>
            <w:noWrap w:val="0"/>
            <w:vAlign w:val="center"/>
          </w:tcPr>
          <w:p>
            <w:pPr>
              <w:widowControl/>
              <w:jc w:val="center"/>
              <w:rPr>
                <w:rFonts w:ascii="楷体" w:hAnsi="楷体" w:eastAsia="楷体"/>
                <w:b/>
                <w:bCs/>
                <w:color w:val="000000"/>
                <w:szCs w:val="21"/>
              </w:rPr>
            </w:pPr>
            <w:r>
              <w:rPr>
                <w:rFonts w:hint="eastAsia" w:ascii="楷体" w:hAnsi="楷体" w:eastAsia="楷体"/>
                <w:b/>
                <w:color w:val="000000"/>
                <w:szCs w:val="21"/>
                <w:lang w:eastAsia="zh-CN"/>
              </w:rPr>
              <w:t>培训类别</w:t>
            </w:r>
          </w:p>
        </w:tc>
        <w:tc>
          <w:tcPr>
            <w:tcW w:w="2409" w:type="dxa"/>
            <w:tcBorders>
              <w:top w:val="single" w:color="FFFFFF" w:sz="18" w:space="0"/>
              <w:left w:val="single" w:color="8064A2" w:sz="8" w:space="0"/>
              <w:bottom w:val="single" w:color="8064A2" w:sz="8" w:space="0"/>
              <w:right w:val="single" w:color="8064A2" w:sz="8" w:space="0"/>
            </w:tcBorders>
            <w:shd w:val="clear" w:color="auto" w:fill="CCC1D9"/>
            <w:noWrap w:val="0"/>
            <w:vAlign w:val="center"/>
          </w:tcPr>
          <w:p>
            <w:pPr>
              <w:widowControl/>
              <w:jc w:val="center"/>
              <w:rPr>
                <w:rFonts w:hint="eastAsia" w:ascii="楷体" w:hAnsi="楷体" w:eastAsia="楷体"/>
                <w:b/>
                <w:color w:val="000000"/>
                <w:szCs w:val="21"/>
                <w:lang w:eastAsia="zh-CN"/>
              </w:rPr>
            </w:pPr>
            <w:r>
              <w:rPr>
                <w:rFonts w:hint="eastAsia" w:ascii="楷体" w:hAnsi="楷体" w:eastAsia="楷体"/>
                <w:b/>
                <w:color w:val="000000"/>
                <w:szCs w:val="21"/>
                <w:lang w:eastAsia="zh-CN"/>
              </w:rPr>
              <w:t>培训人员</w:t>
            </w:r>
          </w:p>
        </w:tc>
        <w:tc>
          <w:tcPr>
            <w:tcW w:w="2045" w:type="dxa"/>
            <w:tcBorders>
              <w:top w:val="single" w:color="FFFFFF" w:sz="18" w:space="0"/>
              <w:left w:val="single" w:color="8064A2" w:sz="8" w:space="0"/>
              <w:bottom w:val="single" w:color="8064A2" w:sz="8" w:space="0"/>
              <w:right w:val="single" w:color="8064A2" w:sz="8" w:space="0"/>
            </w:tcBorders>
            <w:shd w:val="clear" w:color="auto" w:fill="CCC1D9"/>
            <w:noWrap w:val="0"/>
            <w:vAlign w:val="center"/>
          </w:tcPr>
          <w:p>
            <w:pPr>
              <w:widowControl/>
              <w:jc w:val="center"/>
              <w:rPr>
                <w:rFonts w:ascii="楷体" w:hAnsi="楷体" w:eastAsia="楷体"/>
                <w:b/>
                <w:color w:val="000000"/>
                <w:szCs w:val="21"/>
              </w:rPr>
            </w:pPr>
            <w:r>
              <w:rPr>
                <w:rFonts w:hint="eastAsia" w:ascii="楷体" w:hAnsi="楷体" w:eastAsia="楷体"/>
                <w:b/>
                <w:color w:val="000000"/>
                <w:szCs w:val="21"/>
                <w:lang w:eastAsia="zh-CN"/>
              </w:rPr>
              <w:t>培训</w:t>
            </w:r>
            <w:r>
              <w:rPr>
                <w:rFonts w:hint="eastAsia" w:ascii="楷体" w:hAnsi="楷体" w:eastAsia="楷体"/>
                <w:b/>
                <w:color w:val="000000"/>
                <w:szCs w:val="21"/>
              </w:rPr>
              <w:t>时间</w:t>
            </w:r>
          </w:p>
        </w:tc>
        <w:tc>
          <w:tcPr>
            <w:tcW w:w="1148" w:type="dxa"/>
            <w:tcBorders>
              <w:top w:val="single" w:color="FFFFFF" w:sz="18" w:space="0"/>
              <w:left w:val="single" w:color="8064A2" w:sz="8" w:space="0"/>
              <w:bottom w:val="single" w:color="8064A2" w:sz="8" w:space="0"/>
              <w:right w:val="single" w:color="8064A2" w:sz="8" w:space="0"/>
            </w:tcBorders>
            <w:shd w:val="clear" w:color="auto" w:fill="CCC1D9"/>
            <w:noWrap w:val="0"/>
            <w:vAlign w:val="center"/>
          </w:tcPr>
          <w:p>
            <w:pPr>
              <w:widowControl/>
              <w:jc w:val="center"/>
              <w:rPr>
                <w:rFonts w:ascii="楷体" w:hAnsi="楷体" w:eastAsia="楷体"/>
                <w:b/>
                <w:color w:val="000000"/>
                <w:szCs w:val="21"/>
              </w:rPr>
            </w:pPr>
            <w:r>
              <w:rPr>
                <w:rFonts w:hint="eastAsia" w:ascii="楷体" w:hAnsi="楷体" w:eastAsia="楷体"/>
                <w:b/>
                <w:color w:val="000000"/>
                <w:szCs w:val="21"/>
                <w:lang w:eastAsia="zh-CN"/>
              </w:rPr>
              <w:t>培训</w:t>
            </w:r>
            <w:r>
              <w:rPr>
                <w:rFonts w:hint="eastAsia" w:ascii="楷体" w:hAnsi="楷体" w:eastAsia="楷体"/>
                <w:b/>
                <w:color w:val="000000"/>
                <w:szCs w:val="21"/>
                <w:lang w:val="en-US" w:eastAsia="zh-CN"/>
              </w:rPr>
              <w:t>地点</w:t>
            </w:r>
          </w:p>
        </w:tc>
      </w:tr>
      <w:tr>
        <w:tblPrEx>
          <w:tblBorders>
            <w:top w:val="single" w:color="92CDDC" w:sz="4" w:space="0"/>
            <w:left w:val="single" w:color="92CDDC" w:sz="4" w:space="0"/>
            <w:bottom w:val="single" w:color="92CDDC" w:sz="4" w:space="0"/>
            <w:right w:val="single" w:color="92CDDC" w:sz="4" w:space="0"/>
            <w:insideH w:val="single" w:color="92CDDC" w:sz="4" w:space="0"/>
            <w:insideV w:val="single" w:color="92CDDC" w:sz="4" w:space="0"/>
          </w:tblBorders>
          <w:tblCellMar>
            <w:top w:w="0" w:type="dxa"/>
            <w:left w:w="108" w:type="dxa"/>
            <w:bottom w:w="0" w:type="dxa"/>
            <w:right w:w="108" w:type="dxa"/>
          </w:tblCellMar>
        </w:tblPrEx>
        <w:trPr>
          <w:trHeight w:val="566" w:hRule="atLeast"/>
        </w:trPr>
        <w:tc>
          <w:tcPr>
            <w:tcW w:w="3011" w:type="dxa"/>
            <w:tcBorders>
              <w:top w:val="single" w:color="8064A2" w:sz="8" w:space="0"/>
              <w:left w:val="single" w:color="8064A2" w:sz="8" w:space="0"/>
              <w:bottom w:val="single" w:color="8064A2" w:sz="8" w:space="0"/>
              <w:right w:val="single" w:color="8064A2" w:sz="8"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暑期教师实践锻炼</w:t>
            </w:r>
          </w:p>
        </w:tc>
        <w:tc>
          <w:tcPr>
            <w:tcW w:w="2409" w:type="dxa"/>
            <w:tcBorders>
              <w:top w:val="single" w:color="8064A2" w:sz="8" w:space="0"/>
              <w:left w:val="single" w:color="8064A2" w:sz="8" w:space="0"/>
              <w:bottom w:val="single" w:color="8064A2" w:sz="8" w:space="0"/>
              <w:right w:val="single" w:color="8064A2" w:sz="8"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王力</w:t>
            </w:r>
          </w:p>
        </w:tc>
        <w:tc>
          <w:tcPr>
            <w:tcW w:w="2045" w:type="dxa"/>
            <w:tcBorders>
              <w:top w:val="single" w:color="8064A2" w:sz="8" w:space="0"/>
              <w:left w:val="single" w:color="8064A2" w:sz="8" w:space="0"/>
              <w:bottom w:val="single" w:color="8064A2" w:sz="8" w:space="0"/>
              <w:right w:val="single" w:color="8064A2" w:sz="8"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20天</w:t>
            </w:r>
          </w:p>
        </w:tc>
        <w:tc>
          <w:tcPr>
            <w:tcW w:w="1148" w:type="dxa"/>
            <w:tcBorders>
              <w:top w:val="single" w:color="8064A2" w:sz="8" w:space="0"/>
              <w:left w:val="single" w:color="8064A2" w:sz="8" w:space="0"/>
              <w:bottom w:val="single" w:color="8064A2" w:sz="8" w:space="0"/>
              <w:right w:val="single" w:color="8064A2" w:sz="8"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汽解放汽车售后服务有限公司</w:t>
            </w:r>
          </w:p>
        </w:tc>
      </w:tr>
      <w:tr>
        <w:tblPrEx>
          <w:tblBorders>
            <w:top w:val="single" w:color="92CDDC" w:sz="4" w:space="0"/>
            <w:left w:val="single" w:color="92CDDC" w:sz="4" w:space="0"/>
            <w:bottom w:val="single" w:color="92CDDC" w:sz="4" w:space="0"/>
            <w:right w:val="single" w:color="92CDDC" w:sz="4" w:space="0"/>
            <w:insideH w:val="single" w:color="92CDDC" w:sz="4" w:space="0"/>
            <w:insideV w:val="single" w:color="92CDDC" w:sz="4" w:space="0"/>
          </w:tblBorders>
          <w:tblCellMar>
            <w:top w:w="0" w:type="dxa"/>
            <w:left w:w="108" w:type="dxa"/>
            <w:bottom w:w="0" w:type="dxa"/>
            <w:right w:w="108" w:type="dxa"/>
          </w:tblCellMar>
        </w:tblPrEx>
        <w:tc>
          <w:tcPr>
            <w:tcW w:w="3011" w:type="dxa"/>
            <w:tcBorders>
              <w:top w:val="single" w:color="8064A2" w:sz="8" w:space="0"/>
              <w:left w:val="single" w:color="8064A2" w:sz="8" w:space="0"/>
              <w:bottom w:val="single" w:color="8064A2" w:sz="8" w:space="0"/>
              <w:right w:val="single" w:color="8064A2" w:sz="8" w:space="0"/>
            </w:tcBorders>
            <w:shd w:val="clear" w:color="auto" w:fill="CCC1D9"/>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兰州石化职业技术大学专业领军人才高级研修班</w:t>
            </w:r>
          </w:p>
        </w:tc>
        <w:tc>
          <w:tcPr>
            <w:tcW w:w="2409" w:type="dxa"/>
            <w:tcBorders>
              <w:top w:val="single" w:color="8064A2" w:sz="8" w:space="0"/>
              <w:left w:val="single" w:color="8064A2" w:sz="8" w:space="0"/>
              <w:bottom w:val="single" w:color="8064A2" w:sz="8" w:space="0"/>
              <w:right w:val="single" w:color="8064A2" w:sz="8" w:space="0"/>
            </w:tcBorders>
            <w:shd w:val="clear" w:color="auto" w:fill="CCC1D9"/>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潘宗友</w:t>
            </w:r>
          </w:p>
        </w:tc>
        <w:tc>
          <w:tcPr>
            <w:tcW w:w="2045" w:type="dxa"/>
            <w:tcBorders>
              <w:top w:val="single" w:color="8064A2" w:sz="8" w:space="0"/>
              <w:left w:val="single" w:color="8064A2" w:sz="8" w:space="0"/>
              <w:bottom w:val="single" w:color="8064A2" w:sz="8" w:space="0"/>
              <w:right w:val="single" w:color="8064A2" w:sz="8" w:space="0"/>
            </w:tcBorders>
            <w:shd w:val="clear" w:color="auto" w:fill="CCC1D9"/>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7天</w:t>
            </w:r>
          </w:p>
        </w:tc>
        <w:tc>
          <w:tcPr>
            <w:tcW w:w="1148" w:type="dxa"/>
            <w:tcBorders>
              <w:top w:val="single" w:color="8064A2" w:sz="8" w:space="0"/>
              <w:left w:val="single" w:color="8064A2" w:sz="8" w:space="0"/>
              <w:bottom w:val="single" w:color="8064A2" w:sz="8" w:space="0"/>
              <w:right w:val="single" w:color="8064A2" w:sz="8" w:space="0"/>
            </w:tcBorders>
            <w:shd w:val="clear" w:color="auto" w:fill="CCC1D9"/>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上海交通大学</w:t>
            </w:r>
          </w:p>
        </w:tc>
      </w:tr>
      <w:tr>
        <w:tblPrEx>
          <w:tblBorders>
            <w:top w:val="single" w:color="92CDDC" w:sz="4" w:space="0"/>
            <w:left w:val="single" w:color="92CDDC" w:sz="4" w:space="0"/>
            <w:bottom w:val="single" w:color="92CDDC" w:sz="4" w:space="0"/>
            <w:right w:val="single" w:color="92CDDC" w:sz="4" w:space="0"/>
            <w:insideH w:val="single" w:color="92CDDC" w:sz="4" w:space="0"/>
            <w:insideV w:val="single" w:color="92CDDC" w:sz="4" w:space="0"/>
          </w:tblBorders>
          <w:tblCellMar>
            <w:top w:w="0" w:type="dxa"/>
            <w:left w:w="108" w:type="dxa"/>
            <w:bottom w:w="0" w:type="dxa"/>
            <w:right w:w="108" w:type="dxa"/>
          </w:tblCellMar>
        </w:tblPrEx>
        <w:tc>
          <w:tcPr>
            <w:tcW w:w="3011" w:type="dxa"/>
            <w:tcBorders>
              <w:top w:val="single" w:color="8064A2" w:sz="8" w:space="0"/>
              <w:left w:val="single" w:color="8064A2" w:sz="8" w:space="0"/>
              <w:bottom w:val="single" w:color="8064A2" w:sz="8" w:space="0"/>
              <w:right w:val="single" w:color="8064A2" w:sz="8"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开启新征程：解读落地新专业“战略推进研修班（兰州）”</w:t>
            </w:r>
          </w:p>
        </w:tc>
        <w:tc>
          <w:tcPr>
            <w:tcW w:w="2409" w:type="dxa"/>
            <w:tcBorders>
              <w:top w:val="single" w:color="8064A2" w:sz="8" w:space="0"/>
              <w:left w:val="single" w:color="8064A2" w:sz="8" w:space="0"/>
              <w:bottom w:val="single" w:color="8064A2" w:sz="8" w:space="0"/>
              <w:right w:val="single" w:color="8064A2" w:sz="8"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潘宗友</w:t>
            </w:r>
          </w:p>
        </w:tc>
        <w:tc>
          <w:tcPr>
            <w:tcW w:w="2045" w:type="dxa"/>
            <w:tcBorders>
              <w:top w:val="single" w:color="8064A2" w:sz="8" w:space="0"/>
              <w:left w:val="single" w:color="8064A2" w:sz="8" w:space="0"/>
              <w:bottom w:val="single" w:color="8064A2" w:sz="8" w:space="0"/>
              <w:right w:val="single" w:color="8064A2" w:sz="8"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1天</w:t>
            </w:r>
          </w:p>
        </w:tc>
        <w:tc>
          <w:tcPr>
            <w:tcW w:w="1148" w:type="dxa"/>
            <w:tcBorders>
              <w:top w:val="single" w:color="8064A2" w:sz="8" w:space="0"/>
              <w:left w:val="single" w:color="8064A2" w:sz="8" w:space="0"/>
              <w:bottom w:val="single" w:color="8064A2" w:sz="8" w:space="0"/>
              <w:right w:val="single" w:color="8064A2" w:sz="8"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兰州</w:t>
            </w:r>
          </w:p>
        </w:tc>
      </w:tr>
      <w:tr>
        <w:tblPrEx>
          <w:tblBorders>
            <w:top w:val="single" w:color="92CDDC" w:sz="4" w:space="0"/>
            <w:left w:val="single" w:color="92CDDC" w:sz="4" w:space="0"/>
            <w:bottom w:val="single" w:color="92CDDC" w:sz="4" w:space="0"/>
            <w:right w:val="single" w:color="92CDDC" w:sz="4" w:space="0"/>
            <w:insideH w:val="single" w:color="92CDDC" w:sz="4" w:space="0"/>
            <w:insideV w:val="single" w:color="92CDDC" w:sz="4" w:space="0"/>
          </w:tblBorders>
          <w:tblCellMar>
            <w:top w:w="0" w:type="dxa"/>
            <w:left w:w="108" w:type="dxa"/>
            <w:bottom w:w="0" w:type="dxa"/>
            <w:right w:w="108" w:type="dxa"/>
          </w:tblCellMar>
        </w:tblPrEx>
        <w:tc>
          <w:tcPr>
            <w:tcW w:w="3011" w:type="dxa"/>
            <w:tcBorders>
              <w:top w:val="single" w:color="8064A2" w:sz="8" w:space="0"/>
              <w:left w:val="single" w:color="8064A2" w:sz="8" w:space="0"/>
              <w:bottom w:val="single" w:color="8064A2" w:sz="8" w:space="0"/>
              <w:right w:val="single" w:color="8064A2" w:sz="8" w:space="0"/>
            </w:tcBorders>
            <w:shd w:val="clear" w:color="auto" w:fill="CCC1D9"/>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职业教育教师创新团队建设在线培训</w:t>
            </w:r>
          </w:p>
        </w:tc>
        <w:tc>
          <w:tcPr>
            <w:tcW w:w="2409" w:type="dxa"/>
            <w:tcBorders>
              <w:top w:val="single" w:color="8064A2" w:sz="8" w:space="0"/>
              <w:left w:val="single" w:color="8064A2" w:sz="8" w:space="0"/>
              <w:bottom w:val="single" w:color="8064A2" w:sz="8" w:space="0"/>
              <w:right w:val="single" w:color="8064A2" w:sz="8" w:space="0"/>
            </w:tcBorders>
            <w:shd w:val="clear" w:color="auto" w:fill="CCC1D9"/>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潘宗友</w:t>
            </w:r>
          </w:p>
        </w:tc>
        <w:tc>
          <w:tcPr>
            <w:tcW w:w="2045" w:type="dxa"/>
            <w:tcBorders>
              <w:top w:val="single" w:color="8064A2" w:sz="8" w:space="0"/>
              <w:left w:val="single" w:color="8064A2" w:sz="8" w:space="0"/>
              <w:bottom w:val="single" w:color="8064A2" w:sz="8" w:space="0"/>
              <w:right w:val="single" w:color="8064A2" w:sz="8" w:space="0"/>
            </w:tcBorders>
            <w:shd w:val="clear" w:color="auto" w:fill="CCC1D9"/>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30</w:t>
            </w:r>
          </w:p>
        </w:tc>
        <w:tc>
          <w:tcPr>
            <w:tcW w:w="1148" w:type="dxa"/>
            <w:tcBorders>
              <w:top w:val="single" w:color="8064A2" w:sz="8" w:space="0"/>
              <w:left w:val="single" w:color="8064A2" w:sz="8" w:space="0"/>
              <w:bottom w:val="single" w:color="8064A2" w:sz="8" w:space="0"/>
              <w:right w:val="single" w:color="8064A2" w:sz="8" w:space="0"/>
            </w:tcBorders>
            <w:shd w:val="clear" w:color="auto" w:fill="CCC1D9"/>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线上</w:t>
            </w:r>
          </w:p>
        </w:tc>
      </w:tr>
      <w:tr>
        <w:tblPrEx>
          <w:tblBorders>
            <w:top w:val="single" w:color="92CDDC" w:sz="4" w:space="0"/>
            <w:left w:val="single" w:color="92CDDC" w:sz="4" w:space="0"/>
            <w:bottom w:val="single" w:color="92CDDC" w:sz="4" w:space="0"/>
            <w:right w:val="single" w:color="92CDDC" w:sz="4" w:space="0"/>
            <w:insideH w:val="single" w:color="92CDDC" w:sz="4" w:space="0"/>
            <w:insideV w:val="single" w:color="92CDDC" w:sz="4" w:space="0"/>
          </w:tblBorders>
          <w:tblCellMar>
            <w:top w:w="0" w:type="dxa"/>
            <w:left w:w="108" w:type="dxa"/>
            <w:bottom w:w="0" w:type="dxa"/>
            <w:right w:w="108" w:type="dxa"/>
          </w:tblCellMar>
        </w:tblPrEx>
        <w:trPr>
          <w:trHeight w:val="630" w:hRule="atLeast"/>
        </w:trPr>
        <w:tc>
          <w:tcPr>
            <w:tcW w:w="3011" w:type="dxa"/>
            <w:tcBorders>
              <w:top w:val="single" w:color="8064A2" w:sz="8" w:space="0"/>
              <w:left w:val="single" w:color="8064A2" w:sz="8" w:space="0"/>
              <w:bottom w:val="single" w:color="8064A2" w:sz="8" w:space="0"/>
              <w:right w:val="single" w:color="8064A2" w:sz="8"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2021年国家级职业院校教师素质提高计划高职院校科研能力提升班</w:t>
            </w:r>
          </w:p>
        </w:tc>
        <w:tc>
          <w:tcPr>
            <w:tcW w:w="2409" w:type="dxa"/>
            <w:tcBorders>
              <w:top w:val="single" w:color="8064A2" w:sz="8" w:space="0"/>
              <w:left w:val="single" w:color="8064A2" w:sz="8" w:space="0"/>
              <w:bottom w:val="single" w:color="8064A2" w:sz="8" w:space="0"/>
              <w:right w:val="single" w:color="8064A2" w:sz="8"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马晓婧</w:t>
            </w:r>
          </w:p>
        </w:tc>
        <w:tc>
          <w:tcPr>
            <w:tcW w:w="2045" w:type="dxa"/>
            <w:tcBorders>
              <w:top w:val="single" w:color="8064A2" w:sz="8" w:space="0"/>
              <w:left w:val="single" w:color="8064A2" w:sz="8" w:space="0"/>
              <w:bottom w:val="single" w:color="8064A2" w:sz="8" w:space="0"/>
              <w:right w:val="single" w:color="8064A2" w:sz="8"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14天</w:t>
            </w:r>
          </w:p>
        </w:tc>
        <w:tc>
          <w:tcPr>
            <w:tcW w:w="1148" w:type="dxa"/>
            <w:tcBorders>
              <w:top w:val="single" w:color="8064A2" w:sz="8" w:space="0"/>
              <w:left w:val="single" w:color="8064A2" w:sz="8" w:space="0"/>
              <w:bottom w:val="single" w:color="8064A2" w:sz="8" w:space="0"/>
              <w:right w:val="single" w:color="8064A2" w:sz="8"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电子科技大学</w:t>
            </w:r>
          </w:p>
        </w:tc>
      </w:tr>
      <w:tr>
        <w:tblPrEx>
          <w:tblBorders>
            <w:top w:val="single" w:color="92CDDC" w:sz="4" w:space="0"/>
            <w:left w:val="single" w:color="92CDDC" w:sz="4" w:space="0"/>
            <w:bottom w:val="single" w:color="92CDDC" w:sz="4" w:space="0"/>
            <w:right w:val="single" w:color="92CDDC" w:sz="4" w:space="0"/>
            <w:insideH w:val="single" w:color="92CDDC" w:sz="4" w:space="0"/>
            <w:insideV w:val="single" w:color="92CDDC" w:sz="4" w:space="0"/>
          </w:tblBorders>
          <w:tblCellMar>
            <w:top w:w="0" w:type="dxa"/>
            <w:left w:w="108" w:type="dxa"/>
            <w:bottom w:w="0" w:type="dxa"/>
            <w:right w:w="108" w:type="dxa"/>
          </w:tblCellMar>
        </w:tblPrEx>
        <w:trPr>
          <w:trHeight w:val="630" w:hRule="atLeast"/>
        </w:trPr>
        <w:tc>
          <w:tcPr>
            <w:tcW w:w="3011" w:type="dxa"/>
            <w:tcBorders>
              <w:top w:val="single" w:color="8064A2" w:sz="8" w:space="0"/>
              <w:left w:val="single" w:color="8064A2" w:sz="8" w:space="0"/>
              <w:bottom w:val="single" w:color="8064A2" w:sz="8" w:space="0"/>
              <w:right w:val="single" w:color="8064A2" w:sz="8"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年轻干部坚定理想信念、提升“七种能力”网络培训班</w:t>
            </w:r>
          </w:p>
        </w:tc>
        <w:tc>
          <w:tcPr>
            <w:tcW w:w="2409" w:type="dxa"/>
            <w:tcBorders>
              <w:top w:val="single" w:color="8064A2" w:sz="8" w:space="0"/>
              <w:left w:val="single" w:color="8064A2" w:sz="8" w:space="0"/>
              <w:bottom w:val="single" w:color="8064A2" w:sz="8" w:space="0"/>
              <w:right w:val="single" w:color="8064A2" w:sz="8"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kern w:val="2"/>
                <w:sz w:val="21"/>
                <w:szCs w:val="21"/>
                <w:lang w:val="en-US" w:eastAsia="zh-CN" w:bidi="ar-SA"/>
              </w:rPr>
            </w:pPr>
            <w:r>
              <w:rPr>
                <w:rFonts w:hint="eastAsia" w:ascii="楷体" w:hAnsi="楷体" w:eastAsia="楷体" w:cs="楷体"/>
                <w:color w:val="000000"/>
                <w:sz w:val="21"/>
                <w:szCs w:val="21"/>
                <w:lang w:val="en-US" w:eastAsia="zh-CN"/>
              </w:rPr>
              <w:t>马晓婧</w:t>
            </w:r>
          </w:p>
        </w:tc>
        <w:tc>
          <w:tcPr>
            <w:tcW w:w="2045" w:type="dxa"/>
            <w:tcBorders>
              <w:top w:val="single" w:color="8064A2" w:sz="8" w:space="0"/>
              <w:left w:val="single" w:color="8064A2" w:sz="8" w:space="0"/>
              <w:bottom w:val="single" w:color="8064A2" w:sz="8" w:space="0"/>
              <w:right w:val="single" w:color="8064A2" w:sz="8"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kern w:val="2"/>
                <w:sz w:val="21"/>
                <w:szCs w:val="21"/>
                <w:lang w:val="en-US" w:eastAsia="zh-CN" w:bidi="ar-SA"/>
              </w:rPr>
            </w:pPr>
            <w:r>
              <w:rPr>
                <w:rFonts w:hint="eastAsia" w:ascii="楷体" w:hAnsi="楷体" w:eastAsia="楷体" w:cs="楷体"/>
                <w:color w:val="000000"/>
                <w:sz w:val="21"/>
                <w:szCs w:val="21"/>
                <w:lang w:val="en-US" w:eastAsia="zh-CN"/>
              </w:rPr>
              <w:t>60学时</w:t>
            </w:r>
          </w:p>
        </w:tc>
        <w:tc>
          <w:tcPr>
            <w:tcW w:w="1148" w:type="dxa"/>
            <w:tcBorders>
              <w:top w:val="single" w:color="8064A2" w:sz="8" w:space="0"/>
              <w:left w:val="single" w:color="8064A2" w:sz="8" w:space="0"/>
              <w:bottom w:val="single" w:color="8064A2" w:sz="8" w:space="0"/>
              <w:right w:val="single" w:color="8064A2" w:sz="8"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线上</w:t>
            </w:r>
          </w:p>
        </w:tc>
      </w:tr>
      <w:tr>
        <w:tblPrEx>
          <w:tblBorders>
            <w:top w:val="single" w:color="92CDDC" w:sz="4" w:space="0"/>
            <w:left w:val="single" w:color="92CDDC" w:sz="4" w:space="0"/>
            <w:bottom w:val="single" w:color="92CDDC" w:sz="4" w:space="0"/>
            <w:right w:val="single" w:color="92CDDC" w:sz="4" w:space="0"/>
            <w:insideH w:val="single" w:color="92CDDC" w:sz="4" w:space="0"/>
            <w:insideV w:val="single" w:color="92CDDC" w:sz="4" w:space="0"/>
          </w:tblBorders>
          <w:tblCellMar>
            <w:top w:w="0" w:type="dxa"/>
            <w:left w:w="108" w:type="dxa"/>
            <w:bottom w:w="0" w:type="dxa"/>
            <w:right w:w="108" w:type="dxa"/>
          </w:tblCellMar>
        </w:tblPrEx>
        <w:tc>
          <w:tcPr>
            <w:tcW w:w="3011" w:type="dxa"/>
            <w:tcBorders>
              <w:top w:val="single" w:color="8064A2" w:sz="8" w:space="0"/>
              <w:left w:val="single" w:color="8064A2" w:sz="8" w:space="0"/>
              <w:bottom w:val="single" w:color="8064A2" w:sz="8" w:space="0"/>
              <w:right w:val="single" w:color="8064A2" w:sz="8" w:space="0"/>
            </w:tcBorders>
            <w:shd w:val="clear" w:color="auto" w:fill="CCC1D9"/>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全国高校基层党组织书记党史学习教育专题网络培训</w:t>
            </w:r>
          </w:p>
        </w:tc>
        <w:tc>
          <w:tcPr>
            <w:tcW w:w="2409" w:type="dxa"/>
            <w:tcBorders>
              <w:top w:val="single" w:color="8064A2" w:sz="8" w:space="0"/>
              <w:left w:val="single" w:color="8064A2" w:sz="8" w:space="0"/>
              <w:bottom w:val="single" w:color="8064A2" w:sz="8" w:space="0"/>
              <w:right w:val="single" w:color="8064A2" w:sz="8" w:space="0"/>
            </w:tcBorders>
            <w:shd w:val="clear" w:color="auto" w:fill="CCC1D9"/>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张旭燕</w:t>
            </w:r>
          </w:p>
        </w:tc>
        <w:tc>
          <w:tcPr>
            <w:tcW w:w="2045" w:type="dxa"/>
            <w:tcBorders>
              <w:top w:val="single" w:color="8064A2" w:sz="8" w:space="0"/>
              <w:left w:val="single" w:color="8064A2" w:sz="8" w:space="0"/>
              <w:bottom w:val="single" w:color="8064A2" w:sz="8" w:space="0"/>
              <w:right w:val="single" w:color="8064A2" w:sz="8" w:space="0"/>
            </w:tcBorders>
            <w:shd w:val="clear" w:color="auto" w:fill="CCC1D9"/>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60学时</w:t>
            </w:r>
          </w:p>
        </w:tc>
        <w:tc>
          <w:tcPr>
            <w:tcW w:w="1148" w:type="dxa"/>
            <w:tcBorders>
              <w:top w:val="single" w:color="8064A2" w:sz="8" w:space="0"/>
              <w:left w:val="single" w:color="8064A2" w:sz="8" w:space="0"/>
              <w:bottom w:val="single" w:color="8064A2" w:sz="8" w:space="0"/>
              <w:right w:val="single" w:color="8064A2" w:sz="8" w:space="0"/>
            </w:tcBorders>
            <w:shd w:val="clear" w:color="auto" w:fill="CCC1D9"/>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线上</w:t>
            </w:r>
          </w:p>
        </w:tc>
      </w:tr>
      <w:tr>
        <w:tblPrEx>
          <w:tblBorders>
            <w:top w:val="single" w:color="92CDDC" w:sz="4" w:space="0"/>
            <w:left w:val="single" w:color="92CDDC" w:sz="4" w:space="0"/>
            <w:bottom w:val="single" w:color="92CDDC" w:sz="4" w:space="0"/>
            <w:right w:val="single" w:color="92CDDC" w:sz="4" w:space="0"/>
            <w:insideH w:val="single" w:color="92CDDC" w:sz="4" w:space="0"/>
            <w:insideV w:val="single" w:color="92CDDC" w:sz="4" w:space="0"/>
          </w:tblBorders>
          <w:tblCellMar>
            <w:top w:w="0" w:type="dxa"/>
            <w:left w:w="108" w:type="dxa"/>
            <w:bottom w:w="0" w:type="dxa"/>
            <w:right w:w="108" w:type="dxa"/>
          </w:tblCellMar>
        </w:tblPrEx>
        <w:tc>
          <w:tcPr>
            <w:tcW w:w="3011" w:type="dxa"/>
            <w:tcBorders>
              <w:top w:val="single" w:color="8064A2" w:sz="8" w:space="0"/>
              <w:left w:val="single" w:color="8064A2" w:sz="8" w:space="0"/>
              <w:bottom w:val="single" w:color="8064A2" w:sz="8" w:space="0"/>
              <w:right w:val="single" w:color="8064A2" w:sz="8"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学习习近平新时代中国特色社会主义思想网络培训班</w:t>
            </w:r>
          </w:p>
        </w:tc>
        <w:tc>
          <w:tcPr>
            <w:tcW w:w="2409" w:type="dxa"/>
            <w:tcBorders>
              <w:top w:val="single" w:color="8064A2" w:sz="8" w:space="0"/>
              <w:left w:val="single" w:color="8064A2" w:sz="8" w:space="0"/>
              <w:bottom w:val="single" w:color="8064A2" w:sz="8" w:space="0"/>
              <w:right w:val="single" w:color="8064A2" w:sz="8"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张旭燕</w:t>
            </w:r>
          </w:p>
        </w:tc>
        <w:tc>
          <w:tcPr>
            <w:tcW w:w="2045" w:type="dxa"/>
            <w:tcBorders>
              <w:top w:val="single" w:color="8064A2" w:sz="8" w:space="0"/>
              <w:left w:val="single" w:color="8064A2" w:sz="8" w:space="0"/>
              <w:bottom w:val="single" w:color="8064A2" w:sz="8" w:space="0"/>
              <w:right w:val="single" w:color="8064A2" w:sz="8"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60学时</w:t>
            </w:r>
          </w:p>
        </w:tc>
        <w:tc>
          <w:tcPr>
            <w:tcW w:w="1148" w:type="dxa"/>
            <w:tcBorders>
              <w:top w:val="single" w:color="8064A2" w:sz="8" w:space="0"/>
              <w:left w:val="single" w:color="8064A2" w:sz="8" w:space="0"/>
              <w:bottom w:val="single" w:color="8064A2" w:sz="8" w:space="0"/>
              <w:right w:val="single" w:color="8064A2" w:sz="8"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线上</w:t>
            </w:r>
          </w:p>
        </w:tc>
      </w:tr>
      <w:tr>
        <w:tblPrEx>
          <w:tblBorders>
            <w:top w:val="single" w:color="92CDDC" w:sz="4" w:space="0"/>
            <w:left w:val="single" w:color="92CDDC" w:sz="4" w:space="0"/>
            <w:bottom w:val="single" w:color="92CDDC" w:sz="4" w:space="0"/>
            <w:right w:val="single" w:color="92CDDC" w:sz="4" w:space="0"/>
            <w:insideH w:val="single" w:color="92CDDC" w:sz="4" w:space="0"/>
            <w:insideV w:val="single" w:color="92CDDC" w:sz="4" w:space="0"/>
          </w:tblBorders>
          <w:tblCellMar>
            <w:top w:w="0" w:type="dxa"/>
            <w:left w:w="108" w:type="dxa"/>
            <w:bottom w:w="0" w:type="dxa"/>
            <w:right w:w="108" w:type="dxa"/>
          </w:tblCellMar>
        </w:tblPrEx>
        <w:tc>
          <w:tcPr>
            <w:tcW w:w="3011" w:type="dxa"/>
            <w:tcBorders>
              <w:top w:val="single" w:color="8064A2" w:sz="8" w:space="0"/>
              <w:left w:val="single" w:color="8064A2" w:sz="8" w:space="0"/>
              <w:bottom w:val="single" w:color="8064A2" w:sz="8" w:space="0"/>
              <w:right w:val="single" w:color="8064A2" w:sz="8" w:space="0"/>
            </w:tcBorders>
            <w:shd w:val="clear" w:color="auto" w:fill="CCC1D9"/>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全国青年技能人才骨干示范交流研讨班</w:t>
            </w:r>
          </w:p>
        </w:tc>
        <w:tc>
          <w:tcPr>
            <w:tcW w:w="2409" w:type="dxa"/>
            <w:tcBorders>
              <w:top w:val="single" w:color="8064A2" w:sz="8" w:space="0"/>
              <w:left w:val="single" w:color="8064A2" w:sz="8" w:space="0"/>
              <w:bottom w:val="single" w:color="8064A2" w:sz="8" w:space="0"/>
              <w:right w:val="single" w:color="8064A2" w:sz="8" w:space="0"/>
            </w:tcBorders>
            <w:shd w:val="clear" w:color="auto" w:fill="CCC1D9"/>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王昇</w:t>
            </w:r>
          </w:p>
        </w:tc>
        <w:tc>
          <w:tcPr>
            <w:tcW w:w="2045" w:type="dxa"/>
            <w:tcBorders>
              <w:top w:val="single" w:color="8064A2" w:sz="8" w:space="0"/>
              <w:left w:val="single" w:color="8064A2" w:sz="8" w:space="0"/>
              <w:bottom w:val="single" w:color="8064A2" w:sz="8" w:space="0"/>
              <w:right w:val="single" w:color="8064A2" w:sz="8" w:space="0"/>
            </w:tcBorders>
            <w:shd w:val="clear" w:color="auto" w:fill="CCC1D9"/>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6天</w:t>
            </w:r>
          </w:p>
        </w:tc>
        <w:tc>
          <w:tcPr>
            <w:tcW w:w="1148" w:type="dxa"/>
            <w:tcBorders>
              <w:top w:val="single" w:color="8064A2" w:sz="8" w:space="0"/>
              <w:left w:val="single" w:color="8064A2" w:sz="8" w:space="0"/>
              <w:bottom w:val="single" w:color="8064A2" w:sz="8" w:space="0"/>
              <w:right w:val="single" w:color="8064A2" w:sz="8" w:space="0"/>
            </w:tcBorders>
            <w:shd w:val="clear" w:color="auto" w:fill="CCC1D9"/>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江西吉安</w:t>
            </w:r>
          </w:p>
        </w:tc>
      </w:tr>
      <w:tr>
        <w:tblPrEx>
          <w:tblBorders>
            <w:top w:val="single" w:color="92CDDC" w:sz="4" w:space="0"/>
            <w:left w:val="single" w:color="92CDDC" w:sz="4" w:space="0"/>
            <w:bottom w:val="single" w:color="92CDDC" w:sz="4" w:space="0"/>
            <w:right w:val="single" w:color="92CDDC" w:sz="4" w:space="0"/>
            <w:insideH w:val="single" w:color="92CDDC" w:sz="4" w:space="0"/>
            <w:insideV w:val="single" w:color="92CDDC" w:sz="4" w:space="0"/>
          </w:tblBorders>
          <w:tblCellMar>
            <w:top w:w="0" w:type="dxa"/>
            <w:left w:w="108" w:type="dxa"/>
            <w:bottom w:w="0" w:type="dxa"/>
            <w:right w:w="108" w:type="dxa"/>
          </w:tblCellMar>
        </w:tblPrEx>
        <w:tc>
          <w:tcPr>
            <w:tcW w:w="3011" w:type="dxa"/>
            <w:tcBorders>
              <w:top w:val="single" w:color="8064A2" w:sz="8" w:space="0"/>
              <w:left w:val="single" w:color="8064A2" w:sz="8" w:space="0"/>
              <w:bottom w:val="single" w:color="8064A2" w:sz="8" w:space="0"/>
              <w:right w:val="single" w:color="8064A2" w:sz="8"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新能源汽车国培班学习</w:t>
            </w:r>
          </w:p>
        </w:tc>
        <w:tc>
          <w:tcPr>
            <w:tcW w:w="2409" w:type="dxa"/>
            <w:tcBorders>
              <w:top w:val="single" w:color="8064A2" w:sz="8" w:space="0"/>
              <w:left w:val="single" w:color="8064A2" w:sz="8" w:space="0"/>
              <w:bottom w:val="single" w:color="8064A2" w:sz="8" w:space="0"/>
              <w:right w:val="single" w:color="8064A2" w:sz="8"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张亚宁</w:t>
            </w:r>
          </w:p>
        </w:tc>
        <w:tc>
          <w:tcPr>
            <w:tcW w:w="2045" w:type="dxa"/>
            <w:tcBorders>
              <w:top w:val="single" w:color="8064A2" w:sz="8" w:space="0"/>
              <w:left w:val="single" w:color="8064A2" w:sz="8" w:space="0"/>
              <w:bottom w:val="single" w:color="8064A2" w:sz="8" w:space="0"/>
              <w:right w:val="single" w:color="8064A2" w:sz="8"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30</w:t>
            </w:r>
          </w:p>
        </w:tc>
        <w:tc>
          <w:tcPr>
            <w:tcW w:w="1148" w:type="dxa"/>
            <w:tcBorders>
              <w:top w:val="single" w:color="8064A2" w:sz="8" w:space="0"/>
              <w:left w:val="single" w:color="8064A2" w:sz="8" w:space="0"/>
              <w:bottom w:val="single" w:color="8064A2" w:sz="8" w:space="0"/>
              <w:right w:val="single" w:color="8064A2" w:sz="8"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湖北十堰</w:t>
            </w:r>
          </w:p>
        </w:tc>
      </w:tr>
      <w:tr>
        <w:tblPrEx>
          <w:tblBorders>
            <w:top w:val="single" w:color="92CDDC" w:sz="4" w:space="0"/>
            <w:left w:val="single" w:color="92CDDC" w:sz="4" w:space="0"/>
            <w:bottom w:val="single" w:color="92CDDC" w:sz="4" w:space="0"/>
            <w:right w:val="single" w:color="92CDDC" w:sz="4" w:space="0"/>
            <w:insideH w:val="single" w:color="92CDDC" w:sz="4" w:space="0"/>
            <w:insideV w:val="single" w:color="92CDDC" w:sz="4" w:space="0"/>
          </w:tblBorders>
          <w:tblCellMar>
            <w:top w:w="0" w:type="dxa"/>
            <w:left w:w="108" w:type="dxa"/>
            <w:bottom w:w="0" w:type="dxa"/>
            <w:right w:w="108" w:type="dxa"/>
          </w:tblCellMar>
        </w:tblPrEx>
        <w:tc>
          <w:tcPr>
            <w:tcW w:w="3011" w:type="dxa"/>
            <w:tcBorders>
              <w:top w:val="single" w:color="8064A2" w:sz="8" w:space="0"/>
              <w:left w:val="single" w:color="8064A2" w:sz="8" w:space="0"/>
              <w:bottom w:val="single" w:color="8064A2" w:sz="8" w:space="0"/>
              <w:right w:val="single" w:color="8064A2" w:sz="8" w:space="0"/>
            </w:tcBorders>
            <w:shd w:val="clear" w:color="auto" w:fill="CCC1D9"/>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专业领军人才高级研修班</w:t>
            </w:r>
          </w:p>
        </w:tc>
        <w:tc>
          <w:tcPr>
            <w:tcW w:w="2409" w:type="dxa"/>
            <w:tcBorders>
              <w:top w:val="single" w:color="8064A2" w:sz="8" w:space="0"/>
              <w:left w:val="single" w:color="8064A2" w:sz="8" w:space="0"/>
              <w:bottom w:val="single" w:color="8064A2" w:sz="8" w:space="0"/>
              <w:right w:val="single" w:color="8064A2" w:sz="8" w:space="0"/>
            </w:tcBorders>
            <w:shd w:val="clear" w:color="auto" w:fill="CCC1D9"/>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潘宗友</w:t>
            </w:r>
          </w:p>
        </w:tc>
        <w:tc>
          <w:tcPr>
            <w:tcW w:w="2045" w:type="dxa"/>
            <w:tcBorders>
              <w:top w:val="single" w:color="8064A2" w:sz="8" w:space="0"/>
              <w:left w:val="single" w:color="8064A2" w:sz="8" w:space="0"/>
              <w:bottom w:val="single" w:color="8064A2" w:sz="8" w:space="0"/>
              <w:right w:val="single" w:color="8064A2" w:sz="8" w:space="0"/>
            </w:tcBorders>
            <w:shd w:val="clear" w:color="auto" w:fill="CCC1D9"/>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10 天</w:t>
            </w:r>
          </w:p>
        </w:tc>
        <w:tc>
          <w:tcPr>
            <w:tcW w:w="1148" w:type="dxa"/>
            <w:tcBorders>
              <w:top w:val="single" w:color="8064A2" w:sz="8" w:space="0"/>
              <w:left w:val="single" w:color="8064A2" w:sz="8" w:space="0"/>
              <w:bottom w:val="single" w:color="8064A2" w:sz="8" w:space="0"/>
              <w:right w:val="single" w:color="8064A2" w:sz="8" w:space="0"/>
            </w:tcBorders>
            <w:shd w:val="clear" w:color="auto" w:fill="CCC1D9"/>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上海交通大学</w:t>
            </w:r>
          </w:p>
        </w:tc>
      </w:tr>
      <w:tr>
        <w:tblPrEx>
          <w:tblBorders>
            <w:top w:val="single" w:color="92CDDC" w:sz="4" w:space="0"/>
            <w:left w:val="single" w:color="92CDDC" w:sz="4" w:space="0"/>
            <w:bottom w:val="single" w:color="92CDDC" w:sz="4" w:space="0"/>
            <w:right w:val="single" w:color="92CDDC" w:sz="4" w:space="0"/>
            <w:insideH w:val="single" w:color="92CDDC" w:sz="4" w:space="0"/>
            <w:insideV w:val="single" w:color="92CDDC" w:sz="4" w:space="0"/>
          </w:tblBorders>
          <w:tblCellMar>
            <w:top w:w="0" w:type="dxa"/>
            <w:left w:w="108" w:type="dxa"/>
            <w:bottom w:w="0" w:type="dxa"/>
            <w:right w:w="108" w:type="dxa"/>
          </w:tblCellMar>
        </w:tblPrEx>
        <w:tc>
          <w:tcPr>
            <w:tcW w:w="3011" w:type="dxa"/>
            <w:tcBorders>
              <w:top w:val="single" w:color="8064A2" w:sz="8" w:space="0"/>
              <w:left w:val="single" w:color="8064A2" w:sz="8" w:space="0"/>
              <w:bottom w:val="single" w:color="8064A2" w:sz="8" w:space="0"/>
              <w:right w:val="single" w:color="8064A2"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深入学习党的十九届五中全会精神 开创十四五时期教育高质量发展新局面</w:t>
            </w:r>
          </w:p>
        </w:tc>
        <w:tc>
          <w:tcPr>
            <w:tcW w:w="2409" w:type="dxa"/>
            <w:tcBorders>
              <w:top w:val="single" w:color="8064A2" w:sz="8" w:space="0"/>
              <w:left w:val="single" w:color="8064A2" w:sz="8" w:space="0"/>
              <w:bottom w:val="single" w:color="8064A2" w:sz="8" w:space="0"/>
              <w:right w:val="single" w:color="8064A2"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张旭燕</w:t>
            </w:r>
          </w:p>
        </w:tc>
        <w:tc>
          <w:tcPr>
            <w:tcW w:w="2045" w:type="dxa"/>
            <w:tcBorders>
              <w:top w:val="single" w:color="8064A2" w:sz="8" w:space="0"/>
              <w:left w:val="single" w:color="8064A2" w:sz="8" w:space="0"/>
              <w:bottom w:val="single" w:color="8064A2" w:sz="8" w:space="0"/>
              <w:right w:val="single" w:color="8064A2"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60学时</w:t>
            </w:r>
          </w:p>
        </w:tc>
        <w:tc>
          <w:tcPr>
            <w:tcW w:w="1148" w:type="dxa"/>
            <w:tcBorders>
              <w:top w:val="single" w:color="8064A2" w:sz="8" w:space="0"/>
              <w:left w:val="single" w:color="8064A2" w:sz="8" w:space="0"/>
              <w:bottom w:val="single" w:color="8064A2" w:sz="8" w:space="0"/>
              <w:right w:val="single" w:color="8064A2"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线上</w:t>
            </w:r>
          </w:p>
        </w:tc>
      </w:tr>
      <w:tr>
        <w:tblPrEx>
          <w:tblBorders>
            <w:top w:val="single" w:color="92CDDC" w:sz="4" w:space="0"/>
            <w:left w:val="single" w:color="92CDDC" w:sz="4" w:space="0"/>
            <w:bottom w:val="single" w:color="92CDDC" w:sz="4" w:space="0"/>
            <w:right w:val="single" w:color="92CDDC" w:sz="4" w:space="0"/>
            <w:insideH w:val="single" w:color="92CDDC" w:sz="4" w:space="0"/>
            <w:insideV w:val="single" w:color="92CDDC" w:sz="4" w:space="0"/>
          </w:tblBorders>
          <w:tblCellMar>
            <w:top w:w="0" w:type="dxa"/>
            <w:left w:w="108" w:type="dxa"/>
            <w:bottom w:w="0" w:type="dxa"/>
            <w:right w:w="108" w:type="dxa"/>
          </w:tblCellMar>
        </w:tblPrEx>
        <w:trPr>
          <w:trHeight w:val="90" w:hRule="atLeast"/>
        </w:trPr>
        <w:tc>
          <w:tcPr>
            <w:tcW w:w="3011" w:type="dxa"/>
            <w:tcBorders>
              <w:top w:val="single" w:color="8064A2" w:sz="8" w:space="0"/>
              <w:left w:val="single" w:color="8064A2" w:sz="8" w:space="0"/>
              <w:bottom w:val="single" w:color="8064A2" w:sz="8" w:space="0"/>
              <w:right w:val="single" w:color="8064A2" w:sz="8" w:space="0"/>
            </w:tcBorders>
            <w:shd w:val="clear" w:color="auto" w:fill="CCC1D9"/>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甘肃省专业技术人员继续教育公需课培训</w:t>
            </w:r>
          </w:p>
        </w:tc>
        <w:tc>
          <w:tcPr>
            <w:tcW w:w="2409" w:type="dxa"/>
            <w:tcBorders>
              <w:top w:val="single" w:color="8064A2" w:sz="8" w:space="0"/>
              <w:left w:val="single" w:color="8064A2" w:sz="8" w:space="0"/>
              <w:bottom w:val="single" w:color="8064A2" w:sz="8" w:space="0"/>
              <w:right w:val="single" w:color="8064A2" w:sz="8" w:space="0"/>
            </w:tcBorders>
            <w:shd w:val="clear" w:color="auto" w:fill="CCC1D9"/>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王瑾</w:t>
            </w:r>
          </w:p>
        </w:tc>
        <w:tc>
          <w:tcPr>
            <w:tcW w:w="2045" w:type="dxa"/>
            <w:tcBorders>
              <w:top w:val="single" w:color="8064A2" w:sz="8" w:space="0"/>
              <w:left w:val="single" w:color="8064A2" w:sz="8" w:space="0"/>
              <w:bottom w:val="single" w:color="8064A2" w:sz="8" w:space="0"/>
              <w:right w:val="single" w:color="8064A2" w:sz="8" w:space="0"/>
            </w:tcBorders>
            <w:shd w:val="clear" w:color="auto" w:fill="CCC1D9"/>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60学时</w:t>
            </w:r>
          </w:p>
        </w:tc>
        <w:tc>
          <w:tcPr>
            <w:tcW w:w="1148" w:type="dxa"/>
            <w:tcBorders>
              <w:top w:val="single" w:color="8064A2" w:sz="8" w:space="0"/>
              <w:left w:val="single" w:color="8064A2" w:sz="8" w:space="0"/>
              <w:bottom w:val="single" w:color="8064A2" w:sz="8" w:space="0"/>
              <w:right w:val="single" w:color="8064A2" w:sz="8" w:space="0"/>
            </w:tcBorders>
            <w:shd w:val="clear" w:color="auto" w:fill="CCC1D9"/>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线上</w:t>
            </w:r>
          </w:p>
        </w:tc>
      </w:tr>
      <w:tr>
        <w:tblPrEx>
          <w:tblBorders>
            <w:top w:val="single" w:color="92CDDC" w:sz="4" w:space="0"/>
            <w:left w:val="single" w:color="92CDDC" w:sz="4" w:space="0"/>
            <w:bottom w:val="single" w:color="92CDDC" w:sz="4" w:space="0"/>
            <w:right w:val="single" w:color="92CDDC" w:sz="4" w:space="0"/>
            <w:insideH w:val="single" w:color="92CDDC" w:sz="4" w:space="0"/>
            <w:insideV w:val="single" w:color="92CDDC" w:sz="4" w:space="0"/>
          </w:tblBorders>
          <w:tblCellMar>
            <w:top w:w="0" w:type="dxa"/>
            <w:left w:w="108" w:type="dxa"/>
            <w:bottom w:w="0" w:type="dxa"/>
            <w:right w:w="108" w:type="dxa"/>
          </w:tblCellMar>
        </w:tblPrEx>
        <w:tc>
          <w:tcPr>
            <w:tcW w:w="3011" w:type="dxa"/>
            <w:tcBorders>
              <w:top w:val="single" w:color="8064A2" w:sz="8" w:space="0"/>
              <w:left w:val="single" w:color="8064A2" w:sz="8" w:space="0"/>
              <w:bottom w:val="single" w:color="8064A2" w:sz="8" w:space="0"/>
              <w:right w:val="single" w:color="8064A2"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深化师德师风建设 培养造就新时代高素质教师队伍专题网络培训</w:t>
            </w:r>
          </w:p>
        </w:tc>
        <w:tc>
          <w:tcPr>
            <w:tcW w:w="2409" w:type="dxa"/>
            <w:tcBorders>
              <w:top w:val="single" w:color="8064A2" w:sz="8" w:space="0"/>
              <w:left w:val="single" w:color="8064A2" w:sz="8" w:space="0"/>
              <w:bottom w:val="single" w:color="8064A2" w:sz="8" w:space="0"/>
              <w:right w:val="single" w:color="8064A2"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王瑾</w:t>
            </w:r>
          </w:p>
        </w:tc>
        <w:tc>
          <w:tcPr>
            <w:tcW w:w="2045" w:type="dxa"/>
            <w:tcBorders>
              <w:top w:val="single" w:color="8064A2" w:sz="8" w:space="0"/>
              <w:left w:val="single" w:color="8064A2" w:sz="8" w:space="0"/>
              <w:bottom w:val="single" w:color="8064A2" w:sz="8" w:space="0"/>
              <w:right w:val="single" w:color="8064A2"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60学时</w:t>
            </w:r>
          </w:p>
        </w:tc>
        <w:tc>
          <w:tcPr>
            <w:tcW w:w="1148" w:type="dxa"/>
            <w:tcBorders>
              <w:top w:val="single" w:color="8064A2" w:sz="8" w:space="0"/>
              <w:left w:val="single" w:color="8064A2" w:sz="8" w:space="0"/>
              <w:bottom w:val="single" w:color="8064A2" w:sz="8" w:space="0"/>
              <w:right w:val="single" w:color="8064A2"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线上</w:t>
            </w:r>
          </w:p>
        </w:tc>
      </w:tr>
      <w:tr>
        <w:tblPrEx>
          <w:tblBorders>
            <w:top w:val="single" w:color="92CDDC" w:sz="4" w:space="0"/>
            <w:left w:val="single" w:color="92CDDC" w:sz="4" w:space="0"/>
            <w:bottom w:val="single" w:color="92CDDC" w:sz="4" w:space="0"/>
            <w:right w:val="single" w:color="92CDDC" w:sz="4" w:space="0"/>
            <w:insideH w:val="single" w:color="92CDDC" w:sz="4" w:space="0"/>
            <w:insideV w:val="single" w:color="92CDDC" w:sz="4" w:space="0"/>
          </w:tblBorders>
          <w:tblCellMar>
            <w:top w:w="0" w:type="dxa"/>
            <w:left w:w="108" w:type="dxa"/>
            <w:bottom w:w="0" w:type="dxa"/>
            <w:right w:w="108" w:type="dxa"/>
          </w:tblCellMar>
        </w:tblPrEx>
        <w:trPr>
          <w:trHeight w:val="509" w:hRule="atLeast"/>
        </w:trPr>
        <w:tc>
          <w:tcPr>
            <w:tcW w:w="3011" w:type="dxa"/>
            <w:tcBorders>
              <w:top w:val="single" w:color="8064A2" w:sz="8" w:space="0"/>
              <w:left w:val="single" w:color="8064A2" w:sz="8" w:space="0"/>
              <w:bottom w:val="single" w:color="8064A2" w:sz="8" w:space="0"/>
              <w:right w:val="single" w:color="8064A2" w:sz="8" w:space="0"/>
            </w:tcBorders>
            <w:shd w:val="clear" w:color="auto" w:fill="CCC1D9"/>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高等职业院校创新创业能力提升专题培训</w:t>
            </w:r>
          </w:p>
        </w:tc>
        <w:tc>
          <w:tcPr>
            <w:tcW w:w="2409" w:type="dxa"/>
            <w:tcBorders>
              <w:top w:val="single" w:color="8064A2" w:sz="8" w:space="0"/>
              <w:left w:val="single" w:color="8064A2" w:sz="8" w:space="0"/>
              <w:bottom w:val="single" w:color="8064A2" w:sz="8" w:space="0"/>
              <w:right w:val="single" w:color="8064A2" w:sz="8" w:space="0"/>
            </w:tcBorders>
            <w:shd w:val="clear" w:color="auto" w:fill="CCC1D9"/>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王雄</w:t>
            </w:r>
          </w:p>
        </w:tc>
        <w:tc>
          <w:tcPr>
            <w:tcW w:w="2045" w:type="dxa"/>
            <w:tcBorders>
              <w:top w:val="single" w:color="8064A2" w:sz="8" w:space="0"/>
              <w:left w:val="single" w:color="8064A2" w:sz="8" w:space="0"/>
              <w:bottom w:val="single" w:color="8064A2" w:sz="8" w:space="0"/>
              <w:right w:val="single" w:color="8064A2" w:sz="8" w:space="0"/>
            </w:tcBorders>
            <w:shd w:val="clear" w:color="auto" w:fill="CCC1D9"/>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7天</w:t>
            </w:r>
          </w:p>
        </w:tc>
        <w:tc>
          <w:tcPr>
            <w:tcW w:w="1148" w:type="dxa"/>
            <w:tcBorders>
              <w:top w:val="single" w:color="8064A2" w:sz="8" w:space="0"/>
              <w:left w:val="single" w:color="8064A2" w:sz="8" w:space="0"/>
              <w:bottom w:val="single" w:color="8064A2" w:sz="8" w:space="0"/>
              <w:right w:val="single" w:color="8064A2" w:sz="8" w:space="0"/>
            </w:tcBorders>
            <w:shd w:val="clear" w:color="auto" w:fill="CCC1D9"/>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兰州</w:t>
            </w:r>
          </w:p>
        </w:tc>
      </w:tr>
      <w:tr>
        <w:tblPrEx>
          <w:tblBorders>
            <w:top w:val="single" w:color="92CDDC" w:sz="4" w:space="0"/>
            <w:left w:val="single" w:color="92CDDC" w:sz="4" w:space="0"/>
            <w:bottom w:val="single" w:color="92CDDC" w:sz="4" w:space="0"/>
            <w:right w:val="single" w:color="92CDDC" w:sz="4" w:space="0"/>
            <w:insideH w:val="single" w:color="92CDDC" w:sz="4" w:space="0"/>
            <w:insideV w:val="single" w:color="92CDDC" w:sz="4" w:space="0"/>
          </w:tblBorders>
          <w:tblCellMar>
            <w:top w:w="0" w:type="dxa"/>
            <w:left w:w="108" w:type="dxa"/>
            <w:bottom w:w="0" w:type="dxa"/>
            <w:right w:w="108" w:type="dxa"/>
          </w:tblCellMar>
        </w:tblPrEx>
        <w:tc>
          <w:tcPr>
            <w:tcW w:w="3011" w:type="dxa"/>
            <w:tcBorders>
              <w:top w:val="single" w:color="8064A2" w:sz="8" w:space="0"/>
              <w:left w:val="single" w:color="8064A2" w:sz="8" w:space="0"/>
              <w:bottom w:val="single" w:color="8064A2" w:sz="8" w:space="0"/>
              <w:right w:val="single" w:color="8064A2"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创新创业专业教学能力培训</w:t>
            </w:r>
          </w:p>
        </w:tc>
        <w:tc>
          <w:tcPr>
            <w:tcW w:w="2409" w:type="dxa"/>
            <w:tcBorders>
              <w:top w:val="single" w:color="8064A2" w:sz="8" w:space="0"/>
              <w:left w:val="single" w:color="8064A2" w:sz="8" w:space="0"/>
              <w:bottom w:val="single" w:color="8064A2" w:sz="8" w:space="0"/>
              <w:right w:val="single" w:color="8064A2"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王雄</w:t>
            </w:r>
          </w:p>
        </w:tc>
        <w:tc>
          <w:tcPr>
            <w:tcW w:w="2045" w:type="dxa"/>
            <w:tcBorders>
              <w:top w:val="single" w:color="8064A2" w:sz="8" w:space="0"/>
              <w:left w:val="single" w:color="8064A2" w:sz="8" w:space="0"/>
              <w:bottom w:val="single" w:color="8064A2" w:sz="8" w:space="0"/>
              <w:right w:val="single" w:color="8064A2"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15 学时</w:t>
            </w:r>
          </w:p>
        </w:tc>
        <w:tc>
          <w:tcPr>
            <w:tcW w:w="1148" w:type="dxa"/>
            <w:tcBorders>
              <w:top w:val="single" w:color="8064A2" w:sz="8" w:space="0"/>
              <w:left w:val="single" w:color="8064A2" w:sz="8" w:space="0"/>
              <w:bottom w:val="single" w:color="8064A2" w:sz="8" w:space="0"/>
              <w:right w:val="single" w:color="8064A2"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线上</w:t>
            </w:r>
          </w:p>
        </w:tc>
      </w:tr>
      <w:tr>
        <w:tblPrEx>
          <w:tblBorders>
            <w:top w:val="single" w:color="92CDDC" w:sz="4" w:space="0"/>
            <w:left w:val="single" w:color="92CDDC" w:sz="4" w:space="0"/>
            <w:bottom w:val="single" w:color="92CDDC" w:sz="4" w:space="0"/>
            <w:right w:val="single" w:color="92CDDC" w:sz="4" w:space="0"/>
            <w:insideH w:val="single" w:color="92CDDC" w:sz="4" w:space="0"/>
            <w:insideV w:val="single" w:color="92CDDC" w:sz="4" w:space="0"/>
          </w:tblBorders>
          <w:tblCellMar>
            <w:top w:w="0" w:type="dxa"/>
            <w:left w:w="108" w:type="dxa"/>
            <w:bottom w:w="0" w:type="dxa"/>
            <w:right w:w="108" w:type="dxa"/>
          </w:tblCellMar>
        </w:tblPrEx>
        <w:tc>
          <w:tcPr>
            <w:tcW w:w="3011" w:type="dxa"/>
            <w:tcBorders>
              <w:top w:val="single" w:color="8064A2" w:sz="8" w:space="0"/>
              <w:left w:val="single" w:color="8064A2" w:sz="8" w:space="0"/>
              <w:bottom w:val="single" w:color="8064A2" w:sz="8" w:space="0"/>
              <w:right w:val="single" w:color="8064A2" w:sz="8" w:space="0"/>
            </w:tcBorders>
            <w:shd w:val="clear" w:color="auto" w:fill="CCC1D9"/>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高职院校科研能力提升培训</w:t>
            </w:r>
          </w:p>
        </w:tc>
        <w:tc>
          <w:tcPr>
            <w:tcW w:w="2409" w:type="dxa"/>
            <w:tcBorders>
              <w:top w:val="single" w:color="8064A2" w:sz="8" w:space="0"/>
              <w:left w:val="single" w:color="8064A2" w:sz="8" w:space="0"/>
              <w:bottom w:val="single" w:color="8064A2" w:sz="8" w:space="0"/>
              <w:right w:val="single" w:color="8064A2" w:sz="8" w:space="0"/>
            </w:tcBorders>
            <w:shd w:val="clear" w:color="auto" w:fill="CCC1D9"/>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陈丽霞</w:t>
            </w:r>
          </w:p>
        </w:tc>
        <w:tc>
          <w:tcPr>
            <w:tcW w:w="2045" w:type="dxa"/>
            <w:tcBorders>
              <w:top w:val="single" w:color="8064A2" w:sz="8" w:space="0"/>
              <w:left w:val="single" w:color="8064A2" w:sz="8" w:space="0"/>
              <w:bottom w:val="single" w:color="8064A2" w:sz="8" w:space="0"/>
              <w:right w:val="single" w:color="8064A2" w:sz="8" w:space="0"/>
            </w:tcBorders>
            <w:shd w:val="clear" w:color="auto" w:fill="CCC1D9"/>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7 天</w:t>
            </w:r>
          </w:p>
        </w:tc>
        <w:tc>
          <w:tcPr>
            <w:tcW w:w="1148" w:type="dxa"/>
            <w:tcBorders>
              <w:top w:val="single" w:color="8064A2" w:sz="8" w:space="0"/>
              <w:left w:val="single" w:color="8064A2" w:sz="8" w:space="0"/>
              <w:bottom w:val="single" w:color="8064A2" w:sz="8" w:space="0"/>
              <w:right w:val="single" w:color="8064A2" w:sz="8" w:space="0"/>
            </w:tcBorders>
            <w:shd w:val="clear" w:color="auto" w:fill="CCC1D9"/>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兰州</w:t>
            </w:r>
          </w:p>
        </w:tc>
      </w:tr>
      <w:tr>
        <w:tblPrEx>
          <w:tblBorders>
            <w:top w:val="single" w:color="92CDDC" w:sz="4" w:space="0"/>
            <w:left w:val="single" w:color="92CDDC" w:sz="4" w:space="0"/>
            <w:bottom w:val="single" w:color="92CDDC" w:sz="4" w:space="0"/>
            <w:right w:val="single" w:color="92CDDC" w:sz="4" w:space="0"/>
            <w:insideH w:val="single" w:color="92CDDC" w:sz="4" w:space="0"/>
            <w:insideV w:val="single" w:color="92CDDC" w:sz="4" w:space="0"/>
          </w:tblBorders>
          <w:tblCellMar>
            <w:top w:w="0" w:type="dxa"/>
            <w:left w:w="108" w:type="dxa"/>
            <w:bottom w:w="0" w:type="dxa"/>
            <w:right w:w="108" w:type="dxa"/>
          </w:tblCellMar>
        </w:tblPrEx>
        <w:tc>
          <w:tcPr>
            <w:tcW w:w="3011" w:type="dxa"/>
            <w:tcBorders>
              <w:top w:val="single" w:color="8064A2" w:sz="8" w:space="0"/>
              <w:left w:val="single" w:color="8064A2" w:sz="8" w:space="0"/>
              <w:bottom w:val="single" w:color="8064A2" w:sz="8" w:space="0"/>
              <w:right w:val="single" w:color="8064A2"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甘肃.全国高校基层党组织书记党史学习教育专题网络培训</w:t>
            </w:r>
          </w:p>
        </w:tc>
        <w:tc>
          <w:tcPr>
            <w:tcW w:w="2409" w:type="dxa"/>
            <w:tcBorders>
              <w:top w:val="single" w:color="8064A2" w:sz="8" w:space="0"/>
              <w:left w:val="single" w:color="8064A2" w:sz="8" w:space="0"/>
              <w:bottom w:val="single" w:color="8064A2" w:sz="8" w:space="0"/>
              <w:right w:val="single" w:color="8064A2"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刘庆丰</w:t>
            </w:r>
          </w:p>
        </w:tc>
        <w:tc>
          <w:tcPr>
            <w:tcW w:w="2045" w:type="dxa"/>
            <w:tcBorders>
              <w:top w:val="single" w:color="8064A2" w:sz="8" w:space="0"/>
              <w:left w:val="single" w:color="8064A2" w:sz="8" w:space="0"/>
              <w:bottom w:val="single" w:color="8064A2" w:sz="8" w:space="0"/>
              <w:right w:val="single" w:color="8064A2"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90 学时</w:t>
            </w:r>
          </w:p>
        </w:tc>
        <w:tc>
          <w:tcPr>
            <w:tcW w:w="1148" w:type="dxa"/>
            <w:tcBorders>
              <w:top w:val="single" w:color="8064A2" w:sz="8" w:space="0"/>
              <w:left w:val="single" w:color="8064A2" w:sz="8" w:space="0"/>
              <w:bottom w:val="single" w:color="8064A2" w:sz="8" w:space="0"/>
              <w:right w:val="single" w:color="8064A2"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线上</w:t>
            </w:r>
          </w:p>
        </w:tc>
      </w:tr>
      <w:tr>
        <w:tblPrEx>
          <w:tblBorders>
            <w:top w:val="single" w:color="92CDDC" w:sz="4" w:space="0"/>
            <w:left w:val="single" w:color="92CDDC" w:sz="4" w:space="0"/>
            <w:bottom w:val="single" w:color="92CDDC" w:sz="4" w:space="0"/>
            <w:right w:val="single" w:color="92CDDC" w:sz="4" w:space="0"/>
            <w:insideH w:val="single" w:color="92CDDC" w:sz="4" w:space="0"/>
            <w:insideV w:val="single" w:color="92CDDC" w:sz="4" w:space="0"/>
          </w:tblBorders>
          <w:tblCellMar>
            <w:top w:w="0" w:type="dxa"/>
            <w:left w:w="108" w:type="dxa"/>
            <w:bottom w:w="0" w:type="dxa"/>
            <w:right w:w="108" w:type="dxa"/>
          </w:tblCellMar>
        </w:tblPrEx>
        <w:tc>
          <w:tcPr>
            <w:tcW w:w="3011" w:type="dxa"/>
            <w:tcBorders>
              <w:top w:val="single" w:color="8064A2" w:sz="8" w:space="0"/>
              <w:left w:val="single" w:color="8064A2" w:sz="8" w:space="0"/>
              <w:bottom w:val="single" w:color="8064A2" w:sz="8" w:space="0"/>
              <w:right w:val="single" w:color="8064A2"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甘肃省高校辅导员骨干培训班</w:t>
            </w:r>
          </w:p>
        </w:tc>
        <w:tc>
          <w:tcPr>
            <w:tcW w:w="2409" w:type="dxa"/>
            <w:tcBorders>
              <w:top w:val="single" w:color="8064A2" w:sz="8" w:space="0"/>
              <w:left w:val="single" w:color="8064A2" w:sz="8" w:space="0"/>
              <w:bottom w:val="single" w:color="8064A2" w:sz="8" w:space="0"/>
              <w:right w:val="single" w:color="8064A2"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冯乐雯</w:t>
            </w:r>
          </w:p>
        </w:tc>
        <w:tc>
          <w:tcPr>
            <w:tcW w:w="2045" w:type="dxa"/>
            <w:tcBorders>
              <w:top w:val="single" w:color="8064A2" w:sz="8" w:space="0"/>
              <w:left w:val="single" w:color="8064A2" w:sz="8" w:space="0"/>
              <w:bottom w:val="single" w:color="8064A2" w:sz="8" w:space="0"/>
              <w:right w:val="single" w:color="8064A2"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32学时</w:t>
            </w:r>
          </w:p>
        </w:tc>
        <w:tc>
          <w:tcPr>
            <w:tcW w:w="1148" w:type="dxa"/>
            <w:tcBorders>
              <w:top w:val="single" w:color="8064A2" w:sz="8" w:space="0"/>
              <w:left w:val="single" w:color="8064A2" w:sz="8" w:space="0"/>
              <w:bottom w:val="single" w:color="8064A2" w:sz="8" w:space="0"/>
              <w:right w:val="single" w:color="8064A2" w:sz="8" w:space="0"/>
            </w:tcBorders>
            <w:shd w:val="clear" w:color="auto" w:fill="CCE8CF" w:themeFill="background1"/>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兰州</w:t>
            </w:r>
          </w:p>
        </w:tc>
      </w:tr>
    </w:tbl>
    <w:p>
      <w:pPr>
        <w:widowControl/>
        <w:spacing w:line="360" w:lineRule="auto"/>
        <w:ind w:firstLine="3360" w:firstLineChars="1600"/>
        <w:jc w:val="both"/>
        <w:rPr>
          <w:rFonts w:hAnsi="宋体"/>
          <w:color w:val="FF0000"/>
          <w:szCs w:val="21"/>
        </w:rPr>
      </w:pPr>
      <w:r>
        <w:rPr>
          <w:rFonts w:hAnsi="宋体"/>
          <w:color w:val="FF0000"/>
          <w:szCs w:val="21"/>
        </w:rPr>
        <w:t>表</w:t>
      </w:r>
      <w:r>
        <w:rPr>
          <w:rFonts w:hint="eastAsia" w:hAnsi="宋体"/>
          <w:color w:val="FF0000"/>
          <w:szCs w:val="21"/>
          <w:lang w:val="en-US" w:eastAsia="zh-CN"/>
        </w:rPr>
        <w:t>7</w:t>
      </w:r>
      <w:r>
        <w:rPr>
          <w:color w:val="FF0000"/>
          <w:szCs w:val="21"/>
        </w:rPr>
        <w:t xml:space="preserve">   </w:t>
      </w:r>
      <w:r>
        <w:rPr>
          <w:rFonts w:hint="eastAsia" w:hAnsi="宋体"/>
          <w:color w:val="FF0000"/>
          <w:szCs w:val="21"/>
          <w:lang w:eastAsia="zh-CN"/>
        </w:rPr>
        <w:t>国内</w:t>
      </w:r>
      <w:r>
        <w:rPr>
          <w:rFonts w:hAnsi="宋体"/>
          <w:color w:val="FF0000"/>
          <w:szCs w:val="21"/>
        </w:rPr>
        <w:t>培训</w:t>
      </w:r>
    </w:p>
    <w:p>
      <w:pPr>
        <w:widowControl/>
        <w:spacing w:line="360" w:lineRule="auto"/>
        <w:jc w:val="both"/>
        <w:rPr>
          <w:rFonts w:hAnsi="宋体"/>
          <w:szCs w:val="21"/>
        </w:rPr>
      </w:pPr>
    </w:p>
    <w:tbl>
      <w:tblPr>
        <w:tblStyle w:val="14"/>
        <w:tblW w:w="0" w:type="auto"/>
        <w:jc w:val="center"/>
        <w:tblLayout w:type="fixed"/>
        <w:tblCellMar>
          <w:top w:w="0" w:type="dxa"/>
          <w:left w:w="108" w:type="dxa"/>
          <w:bottom w:w="0" w:type="dxa"/>
          <w:right w:w="108" w:type="dxa"/>
        </w:tblCellMar>
      </w:tblPr>
      <w:tblGrid>
        <w:gridCol w:w="3945"/>
        <w:gridCol w:w="1960"/>
        <w:gridCol w:w="2170"/>
      </w:tblGrid>
      <w:tr>
        <w:tblPrEx>
          <w:tblCellMar>
            <w:top w:w="0" w:type="dxa"/>
            <w:left w:w="108" w:type="dxa"/>
            <w:bottom w:w="0" w:type="dxa"/>
            <w:right w:w="108" w:type="dxa"/>
          </w:tblCellMar>
        </w:tblPrEx>
        <w:trPr>
          <w:trHeight w:val="499" w:hRule="atLeast"/>
          <w:jc w:val="center"/>
        </w:trPr>
        <w:tc>
          <w:tcPr>
            <w:tcW w:w="3945" w:type="dxa"/>
            <w:tcBorders>
              <w:top w:val="single" w:color="auto" w:sz="4" w:space="0"/>
              <w:left w:val="single" w:color="auto" w:sz="4" w:space="0"/>
              <w:bottom w:val="single" w:color="auto" w:sz="4" w:space="0"/>
              <w:right w:val="single" w:color="auto" w:sz="4" w:space="0"/>
            </w:tcBorders>
            <w:shd w:val="clear" w:color="auto" w:fill="CC99FF"/>
            <w:noWrap w:val="0"/>
            <w:vAlign w:val="center"/>
          </w:tcPr>
          <w:p>
            <w:pPr>
              <w:widowControl/>
              <w:jc w:val="center"/>
              <w:rPr>
                <w:b/>
                <w:bCs/>
                <w:kern w:val="0"/>
                <w:sz w:val="22"/>
              </w:rPr>
            </w:pPr>
            <w:r>
              <w:rPr>
                <w:rFonts w:hAnsi="宋体"/>
                <w:b/>
                <w:bCs/>
                <w:kern w:val="0"/>
                <w:sz w:val="22"/>
              </w:rPr>
              <w:t>培训方式</w:t>
            </w:r>
          </w:p>
        </w:tc>
        <w:tc>
          <w:tcPr>
            <w:tcW w:w="1960" w:type="dxa"/>
            <w:tcBorders>
              <w:top w:val="single" w:color="auto" w:sz="4" w:space="0"/>
              <w:left w:val="nil"/>
              <w:bottom w:val="single" w:color="auto" w:sz="4" w:space="0"/>
              <w:right w:val="single" w:color="auto" w:sz="4" w:space="0"/>
            </w:tcBorders>
            <w:shd w:val="clear" w:color="auto" w:fill="CC99FF"/>
            <w:noWrap w:val="0"/>
            <w:vAlign w:val="center"/>
          </w:tcPr>
          <w:p>
            <w:pPr>
              <w:widowControl/>
              <w:jc w:val="center"/>
              <w:rPr>
                <w:b/>
                <w:bCs/>
                <w:kern w:val="0"/>
                <w:sz w:val="22"/>
              </w:rPr>
            </w:pPr>
            <w:r>
              <w:rPr>
                <w:b/>
                <w:bCs/>
                <w:kern w:val="0"/>
                <w:sz w:val="22"/>
              </w:rPr>
              <w:t>20</w:t>
            </w:r>
            <w:r>
              <w:rPr>
                <w:rFonts w:hint="eastAsia"/>
                <w:b/>
                <w:bCs/>
                <w:kern w:val="0"/>
                <w:sz w:val="22"/>
                <w:lang w:val="en-US" w:eastAsia="zh-CN"/>
              </w:rPr>
              <w:t>21</w:t>
            </w:r>
            <w:r>
              <w:rPr>
                <w:rFonts w:hAnsi="宋体"/>
                <w:b/>
                <w:bCs/>
                <w:kern w:val="0"/>
                <w:sz w:val="22"/>
              </w:rPr>
              <w:t>学年人数</w:t>
            </w:r>
          </w:p>
        </w:tc>
        <w:tc>
          <w:tcPr>
            <w:tcW w:w="2170" w:type="dxa"/>
            <w:tcBorders>
              <w:top w:val="single" w:color="auto" w:sz="4" w:space="0"/>
              <w:left w:val="nil"/>
              <w:bottom w:val="single" w:color="auto" w:sz="4" w:space="0"/>
              <w:right w:val="single" w:color="auto" w:sz="4" w:space="0"/>
            </w:tcBorders>
            <w:shd w:val="clear" w:color="auto" w:fill="CC99FF"/>
            <w:noWrap w:val="0"/>
            <w:vAlign w:val="center"/>
          </w:tcPr>
          <w:p>
            <w:pPr>
              <w:widowControl/>
              <w:jc w:val="center"/>
              <w:rPr>
                <w:b/>
                <w:bCs/>
                <w:kern w:val="0"/>
                <w:sz w:val="22"/>
              </w:rPr>
            </w:pPr>
            <w:r>
              <w:rPr>
                <w:rFonts w:hAnsi="宋体"/>
                <w:b/>
                <w:bCs/>
                <w:kern w:val="0"/>
                <w:sz w:val="22"/>
              </w:rPr>
              <w:t>所占比例</w:t>
            </w:r>
          </w:p>
        </w:tc>
      </w:tr>
      <w:tr>
        <w:tblPrEx>
          <w:tblCellMar>
            <w:top w:w="0" w:type="dxa"/>
            <w:left w:w="108" w:type="dxa"/>
            <w:bottom w:w="0" w:type="dxa"/>
            <w:right w:w="108" w:type="dxa"/>
          </w:tblCellMar>
        </w:tblPrEx>
        <w:trPr>
          <w:trHeight w:val="499" w:hRule="atLeast"/>
          <w:jc w:val="center"/>
        </w:trPr>
        <w:tc>
          <w:tcPr>
            <w:tcW w:w="3945" w:type="dxa"/>
            <w:tcBorders>
              <w:top w:val="nil"/>
              <w:left w:val="single" w:color="auto" w:sz="4" w:space="0"/>
              <w:bottom w:val="single" w:color="auto" w:sz="4" w:space="0"/>
              <w:right w:val="single" w:color="auto" w:sz="4" w:space="0"/>
            </w:tcBorders>
            <w:shd w:val="clear" w:color="auto" w:fill="CCFFFF"/>
            <w:noWrap w:val="0"/>
            <w:vAlign w:val="center"/>
          </w:tcPr>
          <w:p>
            <w:pPr>
              <w:widowControl/>
              <w:jc w:val="center"/>
              <w:rPr>
                <w:b/>
                <w:bCs/>
                <w:kern w:val="0"/>
                <w:sz w:val="22"/>
              </w:rPr>
            </w:pPr>
            <w:r>
              <w:rPr>
                <w:rFonts w:hAnsi="宋体"/>
                <w:b/>
                <w:bCs/>
                <w:kern w:val="0"/>
                <w:sz w:val="22"/>
              </w:rPr>
              <w:t>校内培训、交流教师数</w:t>
            </w:r>
          </w:p>
        </w:tc>
        <w:tc>
          <w:tcPr>
            <w:tcW w:w="1960" w:type="dxa"/>
            <w:tcBorders>
              <w:top w:val="nil"/>
              <w:left w:val="nil"/>
              <w:bottom w:val="single" w:color="auto" w:sz="4" w:space="0"/>
              <w:right w:val="single" w:color="auto" w:sz="4" w:space="0"/>
            </w:tcBorders>
            <w:shd w:val="clear" w:color="auto" w:fill="CCFFFF"/>
            <w:noWrap w:val="0"/>
            <w:vAlign w:val="center"/>
          </w:tcPr>
          <w:p>
            <w:pPr>
              <w:widowControl/>
              <w:jc w:val="center"/>
              <w:rPr>
                <w:rFonts w:hint="default" w:eastAsia="宋体"/>
                <w:b/>
                <w:bCs/>
                <w:color w:val="3366FF"/>
                <w:kern w:val="0"/>
                <w:sz w:val="22"/>
                <w:lang w:val="en-US" w:eastAsia="zh-CN"/>
              </w:rPr>
            </w:pPr>
            <w:r>
              <w:rPr>
                <w:rFonts w:hint="eastAsia"/>
                <w:b/>
                <w:bCs/>
                <w:color w:val="3366FF"/>
                <w:kern w:val="0"/>
                <w:sz w:val="22"/>
                <w:lang w:val="en-US" w:eastAsia="zh-CN"/>
              </w:rPr>
              <w:t>34</w:t>
            </w:r>
          </w:p>
        </w:tc>
        <w:tc>
          <w:tcPr>
            <w:tcW w:w="2170" w:type="dxa"/>
            <w:tcBorders>
              <w:top w:val="nil"/>
              <w:left w:val="nil"/>
              <w:bottom w:val="single" w:color="auto" w:sz="4" w:space="0"/>
              <w:right w:val="single" w:color="auto" w:sz="4" w:space="0"/>
            </w:tcBorders>
            <w:shd w:val="clear" w:color="auto" w:fill="CCFFFF"/>
            <w:noWrap w:val="0"/>
            <w:vAlign w:val="center"/>
          </w:tcPr>
          <w:p>
            <w:pPr>
              <w:widowControl/>
              <w:jc w:val="center"/>
              <w:rPr>
                <w:b/>
                <w:bCs/>
                <w:kern w:val="0"/>
                <w:sz w:val="22"/>
              </w:rPr>
            </w:pPr>
            <w:r>
              <w:rPr>
                <w:rFonts w:hint="eastAsia"/>
                <w:b/>
                <w:bCs/>
                <w:kern w:val="0"/>
                <w:sz w:val="22"/>
              </w:rPr>
              <w:t>100</w:t>
            </w:r>
            <w:r>
              <w:rPr>
                <w:b/>
                <w:bCs/>
                <w:kern w:val="0"/>
                <w:sz w:val="22"/>
              </w:rPr>
              <w:t>%</w:t>
            </w:r>
          </w:p>
        </w:tc>
      </w:tr>
      <w:tr>
        <w:tblPrEx>
          <w:tblCellMar>
            <w:top w:w="0" w:type="dxa"/>
            <w:left w:w="108" w:type="dxa"/>
            <w:bottom w:w="0" w:type="dxa"/>
            <w:right w:w="108" w:type="dxa"/>
          </w:tblCellMar>
        </w:tblPrEx>
        <w:trPr>
          <w:trHeight w:val="499" w:hRule="atLeast"/>
          <w:jc w:val="center"/>
        </w:trPr>
        <w:tc>
          <w:tcPr>
            <w:tcW w:w="3945" w:type="dxa"/>
            <w:tcBorders>
              <w:top w:val="nil"/>
              <w:left w:val="single" w:color="auto" w:sz="4" w:space="0"/>
              <w:bottom w:val="single" w:color="auto" w:sz="4" w:space="0"/>
              <w:right w:val="single" w:color="auto" w:sz="4" w:space="0"/>
            </w:tcBorders>
            <w:shd w:val="clear" w:color="auto" w:fill="CCFFFF"/>
            <w:noWrap w:val="0"/>
            <w:vAlign w:val="center"/>
          </w:tcPr>
          <w:p>
            <w:pPr>
              <w:widowControl/>
              <w:jc w:val="center"/>
              <w:rPr>
                <w:b/>
                <w:bCs/>
                <w:kern w:val="0"/>
                <w:sz w:val="22"/>
              </w:rPr>
            </w:pPr>
            <w:r>
              <w:rPr>
                <w:rFonts w:hAnsi="宋体"/>
                <w:b/>
                <w:bCs/>
                <w:kern w:val="0"/>
                <w:sz w:val="22"/>
              </w:rPr>
              <w:t>校外进修、培训、交流教师数</w:t>
            </w:r>
          </w:p>
        </w:tc>
        <w:tc>
          <w:tcPr>
            <w:tcW w:w="1960" w:type="dxa"/>
            <w:tcBorders>
              <w:top w:val="nil"/>
              <w:left w:val="nil"/>
              <w:bottom w:val="single" w:color="auto" w:sz="4" w:space="0"/>
              <w:right w:val="single" w:color="auto" w:sz="4" w:space="0"/>
            </w:tcBorders>
            <w:shd w:val="clear" w:color="auto" w:fill="CCFFFF"/>
            <w:noWrap w:val="0"/>
            <w:vAlign w:val="center"/>
          </w:tcPr>
          <w:p>
            <w:pPr>
              <w:widowControl/>
              <w:jc w:val="center"/>
              <w:rPr>
                <w:rFonts w:hint="default" w:eastAsia="宋体"/>
                <w:b/>
                <w:bCs/>
                <w:color w:val="3366FF"/>
                <w:kern w:val="0"/>
                <w:sz w:val="22"/>
                <w:lang w:val="en-US" w:eastAsia="zh-CN"/>
              </w:rPr>
            </w:pPr>
            <w:r>
              <w:rPr>
                <w:rFonts w:hint="eastAsia"/>
                <w:b/>
                <w:bCs/>
                <w:color w:val="3366FF"/>
                <w:kern w:val="0"/>
                <w:sz w:val="22"/>
                <w:lang w:val="en-US" w:eastAsia="zh-CN"/>
              </w:rPr>
              <w:t>12</w:t>
            </w:r>
          </w:p>
        </w:tc>
        <w:tc>
          <w:tcPr>
            <w:tcW w:w="2170" w:type="dxa"/>
            <w:tcBorders>
              <w:top w:val="nil"/>
              <w:left w:val="nil"/>
              <w:bottom w:val="single" w:color="auto" w:sz="4" w:space="0"/>
              <w:right w:val="single" w:color="auto" w:sz="4" w:space="0"/>
            </w:tcBorders>
            <w:shd w:val="clear" w:color="auto" w:fill="CCFFFF"/>
            <w:noWrap w:val="0"/>
            <w:vAlign w:val="center"/>
          </w:tcPr>
          <w:p>
            <w:pPr>
              <w:widowControl/>
              <w:jc w:val="center"/>
              <w:rPr>
                <w:b/>
                <w:bCs/>
                <w:kern w:val="0"/>
                <w:sz w:val="22"/>
              </w:rPr>
            </w:pPr>
            <w:r>
              <w:rPr>
                <w:rFonts w:hint="eastAsia"/>
                <w:b/>
                <w:bCs/>
                <w:kern w:val="0"/>
                <w:sz w:val="22"/>
                <w:lang w:val="en-US" w:eastAsia="zh-CN"/>
              </w:rPr>
              <w:t>34</w:t>
            </w:r>
            <w:r>
              <w:rPr>
                <w:b/>
                <w:bCs/>
                <w:kern w:val="0"/>
                <w:sz w:val="22"/>
              </w:rPr>
              <w:t>%</w:t>
            </w:r>
          </w:p>
        </w:tc>
      </w:tr>
      <w:tr>
        <w:tblPrEx>
          <w:tblCellMar>
            <w:top w:w="0" w:type="dxa"/>
            <w:left w:w="108" w:type="dxa"/>
            <w:bottom w:w="0" w:type="dxa"/>
            <w:right w:w="108" w:type="dxa"/>
          </w:tblCellMar>
        </w:tblPrEx>
        <w:trPr>
          <w:trHeight w:val="499" w:hRule="atLeast"/>
          <w:jc w:val="center"/>
        </w:trPr>
        <w:tc>
          <w:tcPr>
            <w:tcW w:w="3945" w:type="dxa"/>
            <w:tcBorders>
              <w:top w:val="nil"/>
              <w:left w:val="single" w:color="auto" w:sz="4" w:space="0"/>
              <w:bottom w:val="single" w:color="auto" w:sz="4" w:space="0"/>
              <w:right w:val="single" w:color="auto" w:sz="4" w:space="0"/>
            </w:tcBorders>
            <w:shd w:val="clear" w:color="auto" w:fill="CCFFFF"/>
            <w:noWrap w:val="0"/>
            <w:vAlign w:val="center"/>
          </w:tcPr>
          <w:p>
            <w:pPr>
              <w:widowControl/>
              <w:jc w:val="center"/>
              <w:rPr>
                <w:b/>
                <w:bCs/>
                <w:kern w:val="0"/>
                <w:sz w:val="22"/>
              </w:rPr>
            </w:pPr>
            <w:r>
              <w:rPr>
                <w:rFonts w:hAnsi="宋体"/>
                <w:b/>
                <w:bCs/>
                <w:kern w:val="0"/>
                <w:sz w:val="22"/>
              </w:rPr>
              <w:t>参与企业实践教师数</w:t>
            </w:r>
          </w:p>
        </w:tc>
        <w:tc>
          <w:tcPr>
            <w:tcW w:w="1960" w:type="dxa"/>
            <w:tcBorders>
              <w:top w:val="nil"/>
              <w:left w:val="nil"/>
              <w:bottom w:val="single" w:color="auto" w:sz="4" w:space="0"/>
              <w:right w:val="single" w:color="auto" w:sz="4" w:space="0"/>
            </w:tcBorders>
            <w:shd w:val="clear" w:color="auto" w:fill="CCFFFF"/>
            <w:noWrap w:val="0"/>
            <w:vAlign w:val="center"/>
          </w:tcPr>
          <w:p>
            <w:pPr>
              <w:widowControl/>
              <w:jc w:val="center"/>
              <w:rPr>
                <w:rFonts w:hint="eastAsia" w:eastAsia="宋体"/>
                <w:b/>
                <w:bCs/>
                <w:color w:val="3366FF"/>
                <w:kern w:val="0"/>
                <w:sz w:val="22"/>
                <w:lang w:eastAsia="zh-CN"/>
              </w:rPr>
            </w:pPr>
            <w:r>
              <w:rPr>
                <w:rFonts w:hint="eastAsia"/>
                <w:b/>
                <w:bCs/>
                <w:color w:val="3366FF"/>
                <w:kern w:val="0"/>
                <w:sz w:val="22"/>
              </w:rPr>
              <w:t>2</w:t>
            </w:r>
            <w:r>
              <w:rPr>
                <w:rFonts w:hint="eastAsia"/>
                <w:b/>
                <w:bCs/>
                <w:color w:val="3366FF"/>
                <w:kern w:val="0"/>
                <w:sz w:val="22"/>
                <w:lang w:val="en-US" w:eastAsia="zh-CN"/>
              </w:rPr>
              <w:t>7</w:t>
            </w:r>
          </w:p>
        </w:tc>
        <w:tc>
          <w:tcPr>
            <w:tcW w:w="2170" w:type="dxa"/>
            <w:tcBorders>
              <w:top w:val="nil"/>
              <w:left w:val="nil"/>
              <w:bottom w:val="single" w:color="auto" w:sz="4" w:space="0"/>
              <w:right w:val="single" w:color="auto" w:sz="4" w:space="0"/>
            </w:tcBorders>
            <w:shd w:val="clear" w:color="auto" w:fill="CCFFFF"/>
            <w:noWrap w:val="0"/>
            <w:vAlign w:val="center"/>
          </w:tcPr>
          <w:p>
            <w:pPr>
              <w:widowControl/>
              <w:jc w:val="center"/>
              <w:rPr>
                <w:b/>
                <w:bCs/>
                <w:kern w:val="0"/>
                <w:sz w:val="22"/>
              </w:rPr>
            </w:pPr>
            <w:r>
              <w:rPr>
                <w:rFonts w:hint="eastAsia"/>
                <w:b/>
                <w:bCs/>
                <w:kern w:val="0"/>
                <w:sz w:val="22"/>
              </w:rPr>
              <w:t>94</w:t>
            </w:r>
            <w:r>
              <w:rPr>
                <w:b/>
                <w:bCs/>
                <w:kern w:val="0"/>
                <w:sz w:val="22"/>
              </w:rPr>
              <w:t>%</w:t>
            </w:r>
          </w:p>
        </w:tc>
      </w:tr>
    </w:tbl>
    <w:p>
      <w:pPr>
        <w:widowControl/>
        <w:spacing w:line="360" w:lineRule="auto"/>
        <w:jc w:val="center"/>
        <w:rPr>
          <w:rFonts w:hint="eastAsia" w:ascii="宋体" w:hAnsi="宋体" w:eastAsia="宋体" w:cs="宋体"/>
          <w:b/>
          <w:bCs/>
          <w:color w:val="000000"/>
          <w:sz w:val="28"/>
          <w:szCs w:val="28"/>
          <w:lang w:val="en-US" w:eastAsia="zh-CN"/>
        </w:rPr>
      </w:pPr>
      <w:r>
        <w:rPr>
          <w:rFonts w:hAnsi="宋体"/>
          <w:szCs w:val="21"/>
        </w:rPr>
        <w:t>表</w:t>
      </w:r>
      <w:r>
        <w:rPr>
          <w:rFonts w:hint="eastAsia" w:hAnsi="宋体"/>
          <w:szCs w:val="21"/>
          <w:lang w:val="en-US" w:eastAsia="zh-CN"/>
        </w:rPr>
        <w:t>8</w:t>
      </w:r>
      <w:r>
        <w:rPr>
          <w:szCs w:val="21"/>
        </w:rPr>
        <w:t xml:space="preserve">  </w:t>
      </w:r>
      <w:r>
        <w:rPr>
          <w:rFonts w:hint="eastAsia"/>
          <w:szCs w:val="21"/>
          <w:lang w:val="en-US" w:eastAsia="zh-CN"/>
        </w:rPr>
        <w:t xml:space="preserve"> </w:t>
      </w:r>
      <w:r>
        <w:rPr>
          <w:szCs w:val="21"/>
        </w:rPr>
        <w:t xml:space="preserve"> </w:t>
      </w:r>
      <w:r>
        <w:rPr>
          <w:rFonts w:hint="eastAsia"/>
          <w:szCs w:val="21"/>
          <w:lang w:eastAsia="zh-CN"/>
        </w:rPr>
        <w:t>学院教师</w:t>
      </w:r>
      <w:r>
        <w:rPr>
          <w:rFonts w:hAnsi="宋体"/>
          <w:szCs w:val="21"/>
        </w:rPr>
        <w:t>培训</w:t>
      </w:r>
      <w:r>
        <w:rPr>
          <w:rFonts w:hint="eastAsia" w:hAnsi="宋体"/>
          <w:szCs w:val="21"/>
          <w:lang w:eastAsia="zh-CN"/>
        </w:rPr>
        <w:t>统计表</w:t>
      </w:r>
    </w:p>
    <w:p>
      <w:pPr>
        <w:widowControl/>
        <w:numPr>
          <w:ilvl w:val="0"/>
          <w:numId w:val="8"/>
        </w:numPr>
        <w:spacing w:line="480" w:lineRule="auto"/>
        <w:rPr>
          <w:rFonts w:hint="eastAsia" w:ascii="宋体" w:hAnsi="宋体" w:eastAsia="宋体" w:cs="宋体"/>
          <w:sz w:val="24"/>
          <w:szCs w:val="24"/>
          <w:lang w:val="en-US" w:eastAsia="zh-CN"/>
        </w:rPr>
      </w:pPr>
      <w:r>
        <w:rPr>
          <w:rFonts w:hint="eastAsia" w:hAnsi="宋体"/>
          <w:sz w:val="24"/>
          <w:lang w:eastAsia="zh-CN"/>
        </w:rPr>
        <w:t>教科研工作</w:t>
      </w:r>
      <w:r>
        <w:rPr>
          <w:rFonts w:hAnsi="宋体"/>
          <w:sz w:val="24"/>
        </w:rPr>
        <w:t>：</w:t>
      </w:r>
      <w:r>
        <w:rPr>
          <w:sz w:val="24"/>
        </w:rPr>
        <w:t xml:space="preserve"> </w:t>
      </w:r>
    </w:p>
    <w:p>
      <w:pPr>
        <w:pStyle w:val="13"/>
        <w:numPr>
          <w:ilvl w:val="0"/>
          <w:numId w:val="0"/>
        </w:numPr>
        <w:shd w:val="clear" w:color="auto" w:fill="FFFFFF"/>
        <w:spacing w:before="0" w:beforeAutospacing="0" w:after="0" w:afterAutospacing="0" w:line="360" w:lineRule="auto"/>
        <w:jc w:val="left"/>
        <w:rPr>
          <w:rFonts w:ascii="宋体" w:hAnsi="宋体" w:eastAsia="宋体" w:cs="宋体"/>
          <w:sz w:val="24"/>
        </w:rPr>
      </w:pPr>
      <w:r>
        <w:rPr>
          <w:rFonts w:hint="eastAsia" w:ascii="宋体" w:hAnsi="宋体" w:eastAsia="宋体" w:cs="宋体"/>
          <w:sz w:val="24"/>
          <w:szCs w:val="24"/>
          <w:lang w:val="en-US" w:eastAsia="zh-CN"/>
        </w:rPr>
        <w:t xml:space="preserve">   </w:t>
      </w:r>
      <w:r>
        <w:rPr>
          <w:rFonts w:hint="eastAsia" w:ascii="宋体" w:hAnsi="宋体" w:eastAsia="宋体" w:cs="宋体"/>
          <w:color w:val="auto"/>
          <w:sz w:val="24"/>
          <w:szCs w:val="24"/>
          <w:lang w:val="en-US" w:eastAsia="zh-CN"/>
        </w:rPr>
        <w:t>2018-202</w:t>
      </w:r>
      <w:r>
        <w:rPr>
          <w:rFonts w:hint="eastAsia" w:eastAsia="宋体" w:cs="宋体"/>
          <w:color w:val="auto"/>
          <w:sz w:val="24"/>
          <w:szCs w:val="24"/>
          <w:lang w:val="en-US" w:eastAsia="zh-CN"/>
        </w:rPr>
        <w:t>1</w:t>
      </w:r>
      <w:r>
        <w:rPr>
          <w:rFonts w:hint="eastAsia" w:ascii="宋体" w:hAnsi="宋体" w:eastAsia="宋体" w:cs="宋体"/>
          <w:color w:val="auto"/>
          <w:sz w:val="24"/>
          <w:szCs w:val="24"/>
          <w:lang w:val="en-US" w:eastAsia="zh-CN"/>
        </w:rPr>
        <w:t>年教师发表论文</w:t>
      </w:r>
      <w:r>
        <w:rPr>
          <w:rFonts w:hint="eastAsia" w:eastAsia="宋体" w:cs="宋体"/>
          <w:color w:val="auto"/>
          <w:sz w:val="24"/>
          <w:szCs w:val="24"/>
          <w:lang w:val="en-US" w:eastAsia="zh-CN"/>
        </w:rPr>
        <w:t>58</w:t>
      </w:r>
      <w:r>
        <w:rPr>
          <w:rFonts w:hint="eastAsia" w:ascii="宋体" w:hAnsi="宋体" w:eastAsia="宋体" w:cs="宋体"/>
          <w:color w:val="auto"/>
          <w:sz w:val="24"/>
          <w:szCs w:val="24"/>
          <w:lang w:val="en-US" w:eastAsia="zh-CN"/>
        </w:rPr>
        <w:t>余篇，教师主持科研项目</w:t>
      </w:r>
      <w:r>
        <w:rPr>
          <w:rFonts w:hint="eastAsia" w:eastAsia="宋体" w:cs="宋体"/>
          <w:color w:val="auto"/>
          <w:sz w:val="24"/>
          <w:szCs w:val="24"/>
          <w:lang w:val="en-US" w:eastAsia="zh-CN"/>
        </w:rPr>
        <w:t>15</w:t>
      </w:r>
      <w:r>
        <w:rPr>
          <w:rFonts w:hint="eastAsia" w:ascii="宋体" w:hAnsi="宋体" w:eastAsia="宋体" w:cs="宋体"/>
          <w:color w:val="auto"/>
          <w:sz w:val="24"/>
          <w:szCs w:val="24"/>
          <w:lang w:val="en-US" w:eastAsia="zh-CN"/>
        </w:rPr>
        <w:t>项，出版教材3本。</w:t>
      </w:r>
      <w:r>
        <w:rPr>
          <w:sz w:val="24"/>
        </w:rPr>
        <w:t xml:space="preserve">                                                </w:t>
      </w:r>
      <w:r>
        <w:rPr>
          <w:rFonts w:hint="eastAsia" w:eastAsia="宋体"/>
          <w:sz w:val="24"/>
        </w:rPr>
        <w:t xml:space="preserve"> </w:t>
      </w:r>
      <w:r>
        <w:rPr>
          <w:rFonts w:hint="eastAsia" w:ascii="宋体" w:hAnsi="宋体" w:eastAsia="宋体" w:cs="宋体"/>
          <w:sz w:val="24"/>
        </w:rPr>
        <w:t xml:space="preserve"> </w:t>
      </w:r>
    </w:p>
    <w:p>
      <w:pPr>
        <w:pStyle w:val="4"/>
        <w:numPr>
          <w:ilvl w:val="0"/>
          <w:numId w:val="7"/>
        </w:numPr>
        <w:bidi w:val="0"/>
        <w:rPr>
          <w:rFonts w:hint="eastAsia" w:ascii="等线" w:hAnsi="等线" w:eastAsia="等线" w:cs="等线"/>
          <w:sz w:val="24"/>
          <w:szCs w:val="24"/>
          <w:lang w:eastAsia="zh-CN"/>
        </w:rPr>
      </w:pPr>
      <w:bookmarkStart w:id="51" w:name="_Toc2909"/>
      <w:r>
        <w:rPr>
          <w:rFonts w:hint="eastAsia" w:ascii="等线" w:hAnsi="等线" w:eastAsia="等线" w:cs="等线"/>
          <w:sz w:val="24"/>
          <w:szCs w:val="24"/>
          <w:lang w:eastAsia="zh-CN"/>
        </w:rPr>
        <w:t>校企合作</w:t>
      </w:r>
      <w:bookmarkEnd w:id="51"/>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宋体" w:hAnsi="宋体" w:eastAsia="宋体"/>
          <w:sz w:val="24"/>
          <w:szCs w:val="24"/>
        </w:rPr>
      </w:pPr>
      <w:r>
        <w:rPr>
          <w:rFonts w:hint="eastAsia" w:ascii="宋体" w:hAnsi="宋体" w:eastAsia="宋体"/>
          <w:sz w:val="24"/>
          <w:szCs w:val="24"/>
          <w:lang w:val="en-US" w:eastAsia="zh-CN"/>
        </w:rPr>
        <w:t>2021</w:t>
      </w:r>
      <w:r>
        <w:rPr>
          <w:rFonts w:ascii="宋体" w:hAnsi="宋体" w:eastAsia="宋体"/>
          <w:sz w:val="24"/>
          <w:szCs w:val="24"/>
        </w:rPr>
        <w:t>年为深入推动校企合作工作，</w:t>
      </w:r>
      <w:r>
        <w:rPr>
          <w:rFonts w:hint="eastAsia" w:ascii="宋体" w:hAnsi="宋体" w:eastAsia="宋体"/>
          <w:sz w:val="24"/>
          <w:szCs w:val="24"/>
        </w:rPr>
        <w:t>我院</w:t>
      </w:r>
      <w:r>
        <w:rPr>
          <w:rFonts w:ascii="宋体" w:hAnsi="宋体" w:eastAsia="宋体"/>
          <w:sz w:val="24"/>
          <w:szCs w:val="24"/>
        </w:rPr>
        <w:t>不断完善课程更新、订单培养、顶岗实习、生产实训</w:t>
      </w:r>
      <w:r>
        <w:rPr>
          <w:rFonts w:hint="eastAsia" w:ascii="宋体" w:hAnsi="宋体" w:eastAsia="宋体"/>
          <w:sz w:val="24"/>
          <w:szCs w:val="24"/>
        </w:rPr>
        <w:t>和</w:t>
      </w:r>
      <w:r>
        <w:rPr>
          <w:rFonts w:ascii="宋体" w:hAnsi="宋体" w:eastAsia="宋体"/>
          <w:sz w:val="24"/>
          <w:szCs w:val="24"/>
        </w:rPr>
        <w:t>员工培训等制度，创新校企合作人才培养模式</w:t>
      </w:r>
      <w:r>
        <w:rPr>
          <w:rFonts w:hint="eastAsia" w:ascii="宋体" w:hAnsi="宋体" w:eastAsia="宋体"/>
          <w:sz w:val="24"/>
          <w:szCs w:val="24"/>
        </w:rPr>
        <w:t>、</w:t>
      </w:r>
      <w:r>
        <w:rPr>
          <w:rFonts w:ascii="宋体" w:hAnsi="宋体" w:eastAsia="宋体"/>
          <w:sz w:val="24"/>
          <w:szCs w:val="24"/>
        </w:rPr>
        <w:t>丰富校企合作内涵</w:t>
      </w:r>
      <w:r>
        <w:rPr>
          <w:rFonts w:hint="eastAsia" w:ascii="宋体" w:hAnsi="宋体" w:eastAsia="宋体"/>
          <w:sz w:val="24"/>
          <w:szCs w:val="24"/>
        </w:rPr>
        <w:t>、</w:t>
      </w:r>
      <w:r>
        <w:rPr>
          <w:rFonts w:ascii="宋体" w:hAnsi="宋体" w:eastAsia="宋体"/>
          <w:sz w:val="24"/>
          <w:szCs w:val="24"/>
        </w:rPr>
        <w:t>搭建校企合作交流共享平台</w:t>
      </w:r>
      <w:r>
        <w:rPr>
          <w:rFonts w:hint="eastAsia" w:ascii="宋体" w:hAnsi="宋体" w:eastAsia="宋体"/>
          <w:sz w:val="24"/>
          <w:szCs w:val="24"/>
        </w:rPr>
        <w:t>；通过</w:t>
      </w:r>
      <w:r>
        <w:rPr>
          <w:rFonts w:ascii="宋体" w:hAnsi="宋体" w:eastAsia="宋体"/>
          <w:sz w:val="24"/>
          <w:szCs w:val="24"/>
        </w:rPr>
        <w:t>共建</w:t>
      </w:r>
      <w:r>
        <w:rPr>
          <w:rFonts w:hint="eastAsia" w:ascii="宋体" w:hAnsi="宋体" w:eastAsia="宋体"/>
          <w:sz w:val="24"/>
          <w:szCs w:val="24"/>
        </w:rPr>
        <w:t>校内实训基地</w:t>
      </w:r>
      <w:r>
        <w:rPr>
          <w:rFonts w:ascii="宋体" w:hAnsi="宋体" w:eastAsia="宋体"/>
          <w:sz w:val="24"/>
          <w:szCs w:val="24"/>
        </w:rPr>
        <w:t>、</w:t>
      </w:r>
      <w:r>
        <w:rPr>
          <w:rFonts w:hint="eastAsia" w:ascii="宋体" w:hAnsi="宋体" w:eastAsia="宋体"/>
          <w:sz w:val="24"/>
          <w:szCs w:val="24"/>
        </w:rPr>
        <w:t>校外实训基地和</w:t>
      </w:r>
      <w:r>
        <w:rPr>
          <w:rFonts w:ascii="宋体" w:hAnsi="宋体" w:eastAsia="宋体"/>
          <w:sz w:val="24"/>
          <w:szCs w:val="24"/>
        </w:rPr>
        <w:t>技能大师工作室等，</w:t>
      </w:r>
      <w:r>
        <w:rPr>
          <w:rFonts w:hint="eastAsia" w:ascii="宋体" w:hAnsi="宋体" w:eastAsia="宋体"/>
          <w:sz w:val="24"/>
          <w:szCs w:val="24"/>
        </w:rPr>
        <w:t>使</w:t>
      </w:r>
      <w:r>
        <w:rPr>
          <w:rFonts w:ascii="宋体" w:hAnsi="宋体" w:eastAsia="宋体"/>
          <w:sz w:val="24"/>
          <w:szCs w:val="24"/>
        </w:rPr>
        <w:t>教学链对接生产链，促进技术技能的积累与创新，</w:t>
      </w:r>
      <w:r>
        <w:rPr>
          <w:rFonts w:hint="eastAsia" w:ascii="宋体" w:hAnsi="宋体" w:eastAsia="宋体"/>
          <w:sz w:val="24"/>
          <w:szCs w:val="24"/>
        </w:rPr>
        <w:t>使得</w:t>
      </w:r>
      <w:r>
        <w:rPr>
          <w:rFonts w:ascii="宋体" w:hAnsi="宋体" w:eastAsia="宋体"/>
          <w:sz w:val="24"/>
          <w:szCs w:val="24"/>
        </w:rPr>
        <w:t>产教融合得到了进一步深化，实现</w:t>
      </w:r>
      <w:r>
        <w:rPr>
          <w:rFonts w:hint="eastAsia" w:ascii="宋体" w:hAnsi="宋体" w:eastAsia="宋体"/>
          <w:sz w:val="24"/>
          <w:szCs w:val="24"/>
        </w:rPr>
        <w:t>了</w:t>
      </w:r>
      <w:r>
        <w:rPr>
          <w:rFonts w:ascii="宋体" w:hAnsi="宋体" w:eastAsia="宋体"/>
          <w:sz w:val="24"/>
          <w:szCs w:val="24"/>
        </w:rPr>
        <w:t>校企双方在各方面的利益共享</w:t>
      </w:r>
      <w:r>
        <w:rPr>
          <w:rFonts w:hint="eastAsia" w:ascii="宋体" w:hAnsi="宋体" w:eastAsia="宋体"/>
          <w:sz w:val="24"/>
          <w:szCs w:val="24"/>
        </w:rPr>
        <w:t>、</w:t>
      </w:r>
      <w:r>
        <w:rPr>
          <w:rFonts w:ascii="宋体" w:hAnsi="宋体" w:eastAsia="宋体"/>
          <w:sz w:val="24"/>
          <w:szCs w:val="24"/>
        </w:rPr>
        <w:t>合作共赢。</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宋体" w:hAnsi="宋体" w:eastAsia="宋体"/>
          <w:sz w:val="24"/>
          <w:szCs w:val="24"/>
        </w:rPr>
      </w:pPr>
      <w:r>
        <w:rPr>
          <w:rFonts w:ascii="宋体" w:hAnsi="宋体" w:eastAsia="宋体"/>
          <w:sz w:val="24"/>
          <w:szCs w:val="24"/>
        </w:rPr>
        <w:t>20</w:t>
      </w:r>
      <w:r>
        <w:rPr>
          <w:rFonts w:hint="eastAsia" w:ascii="宋体" w:hAnsi="宋体" w:eastAsia="宋体"/>
          <w:sz w:val="24"/>
          <w:szCs w:val="24"/>
          <w:lang w:val="en-US" w:eastAsia="zh-CN"/>
        </w:rPr>
        <w:t>21</w:t>
      </w:r>
      <w:r>
        <w:rPr>
          <w:rFonts w:ascii="宋体" w:hAnsi="宋体" w:eastAsia="宋体"/>
          <w:sz w:val="24"/>
          <w:szCs w:val="24"/>
        </w:rPr>
        <w:t>年</w:t>
      </w:r>
      <w:r>
        <w:rPr>
          <w:rFonts w:hint="eastAsia" w:ascii="宋体" w:hAnsi="宋体" w:eastAsia="宋体"/>
          <w:sz w:val="24"/>
          <w:szCs w:val="24"/>
        </w:rPr>
        <w:t>，我院继续与</w:t>
      </w:r>
      <w:r>
        <w:rPr>
          <w:rFonts w:ascii="宋体" w:hAnsi="宋体" w:eastAsia="宋体"/>
          <w:color w:val="000000"/>
          <w:sz w:val="24"/>
        </w:rPr>
        <w:t>上海大众汽车联合发展有限公司多家汽车销售公司、厂家签订校企合作协议，</w:t>
      </w:r>
      <w:r>
        <w:rPr>
          <w:rFonts w:hint="eastAsia" w:ascii="宋体" w:hAnsi="宋体" w:eastAsia="宋体"/>
          <w:color w:val="000000"/>
          <w:sz w:val="24"/>
        </w:rPr>
        <w:t>并新增兰州知豆电动汽车有限公司等7家合作企业，并建立了校外实训基地。</w:t>
      </w:r>
      <w:r>
        <w:rPr>
          <w:rFonts w:hint="eastAsia" w:ascii="宋体" w:hAnsi="宋体" w:eastAsia="宋体"/>
          <w:sz w:val="24"/>
          <w:szCs w:val="24"/>
        </w:rPr>
        <w:t>汽车检测与维修技术</w:t>
      </w:r>
      <w:r>
        <w:rPr>
          <w:rFonts w:ascii="宋体" w:hAnsi="宋体" w:eastAsia="宋体"/>
          <w:sz w:val="24"/>
          <w:szCs w:val="24"/>
        </w:rPr>
        <w:t>专业依托现代学徒制试点与合作企业开展双主体育人，校企双方互聘互用，共同搭建师资教学团队，共同打造“教练型”的师资队伍，实现校企深度合作。</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sz w:val="24"/>
          <w:szCs w:val="24"/>
        </w:rPr>
      </w:pPr>
      <w:r>
        <w:rPr>
          <w:rFonts w:hint="eastAsia" w:ascii="宋体" w:hAnsi="宋体" w:eastAsia="宋体"/>
          <w:sz w:val="24"/>
          <w:szCs w:val="24"/>
        </w:rPr>
        <w:t>学院与上海大众汽车联合发展有限公司、</w:t>
      </w:r>
      <w:r>
        <w:rPr>
          <w:rFonts w:hint="eastAsia" w:ascii="宋体" w:hAnsi="宋体" w:eastAsia="宋体"/>
          <w:sz w:val="24"/>
          <w:szCs w:val="24"/>
          <w:lang w:eastAsia="zh-CN"/>
        </w:rPr>
        <w:t>中国第一汽车制造厂、</w:t>
      </w:r>
      <w:r>
        <w:rPr>
          <w:rFonts w:hint="eastAsia" w:ascii="宋体" w:hAnsi="宋体" w:eastAsia="宋体"/>
          <w:sz w:val="24"/>
          <w:szCs w:val="24"/>
        </w:rPr>
        <w:t>重庆长安汽车股份有限公司、奇瑞汽车制造厂、吉利汽车制造厂、康众汽车配件有限公司、陕西重型汽车有限公司、广州本田金穗康店、良志汽车服务公司等多家汽车生产、销售企业保持有良好的校企合作关系，建立了稳固的校外实训基地。其中重庆长安汽车股份有限公司在我院设立了西北培训中心，康众汽车配件有限公司与学院联合开设现代学徒制班。学院还设有中德诺浩高技能汽车人才培养项目、风向标教育中以工匠班、中泰马哈才汽车学院“2+2”夏令营等3个联合人才培养项目以及德国、泰国高校企业和同济大学、长安大学等多个教师素质提升培训项目。</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sz w:val="24"/>
          <w:szCs w:val="24"/>
        </w:rPr>
      </w:pPr>
    </w:p>
    <w:tbl>
      <w:tblPr>
        <w:tblStyle w:val="19"/>
        <w:tblW w:w="0" w:type="auto"/>
        <w:jc w:val="center"/>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Layout w:type="fixed"/>
        <w:tblCellMar>
          <w:top w:w="0" w:type="dxa"/>
          <w:left w:w="108" w:type="dxa"/>
          <w:bottom w:w="0" w:type="dxa"/>
          <w:right w:w="108" w:type="dxa"/>
        </w:tblCellMar>
      </w:tblPr>
      <w:tblGrid>
        <w:gridCol w:w="675"/>
        <w:gridCol w:w="7847"/>
      </w:tblGrid>
      <w:tr>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jc w:val="center"/>
        </w:trPr>
        <w:tc>
          <w:tcPr>
            <w:tcW w:w="8522" w:type="dxa"/>
            <w:gridSpan w:val="2"/>
            <w:tcBorders>
              <w:top w:val="nil"/>
              <w:left w:val="nil"/>
              <w:bottom w:val="single" w:color="4BACC6" w:sz="8" w:space="0"/>
              <w:right w:val="nil"/>
            </w:tcBorders>
            <w:noWrap w:val="0"/>
            <w:vAlign w:val="top"/>
          </w:tcPr>
          <w:p>
            <w:pPr>
              <w:spacing w:before="0" w:after="0" w:line="360" w:lineRule="auto"/>
              <w:jc w:val="center"/>
              <w:rPr>
                <w:rFonts w:ascii="宋体" w:hAnsi="宋体" w:eastAsia="宋体" w:cs="Times New Roman"/>
                <w:b w:val="0"/>
                <w:bCs w:val="0"/>
                <w:color w:val="000000"/>
                <w:szCs w:val="21"/>
              </w:rPr>
            </w:pPr>
            <w:r>
              <w:rPr>
                <w:rFonts w:hint="eastAsia" w:ascii="宋体" w:hAnsi="宋体" w:eastAsia="宋体" w:cs="Times New Roman"/>
                <w:b/>
                <w:bCs/>
                <w:color w:val="000000"/>
                <w:szCs w:val="21"/>
              </w:rPr>
              <w:t>汽车工程学院校企合作企业列表</w:t>
            </w:r>
          </w:p>
        </w:tc>
      </w:tr>
      <w:tr>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jc w:val="center"/>
        </w:trPr>
        <w:tc>
          <w:tcPr>
            <w:tcW w:w="675" w:type="dxa"/>
            <w:tcBorders>
              <w:top w:val="single" w:color="4BACC6" w:sz="8" w:space="0"/>
              <w:left w:val="single" w:color="4BACC6" w:sz="8" w:space="0"/>
              <w:bottom w:val="single" w:color="4BACC6" w:sz="8" w:space="0"/>
              <w:right w:val="single" w:color="4BACC6" w:sz="8" w:space="0"/>
            </w:tcBorders>
            <w:shd w:val="clear" w:color="auto" w:fill="D2EAF0"/>
            <w:noWrap w:val="0"/>
            <w:vAlign w:val="top"/>
          </w:tcPr>
          <w:p>
            <w:pPr>
              <w:spacing w:line="360" w:lineRule="auto"/>
              <w:jc w:val="center"/>
              <w:rPr>
                <w:rFonts w:ascii="宋体" w:hAnsi="宋体" w:eastAsia="宋体" w:cs="Times New Roman"/>
                <w:b w:val="0"/>
                <w:bCs w:val="0"/>
                <w:color w:val="000000"/>
                <w:szCs w:val="21"/>
              </w:rPr>
            </w:pPr>
            <w:r>
              <w:rPr>
                <w:rFonts w:hint="eastAsia" w:ascii="宋体" w:hAnsi="宋体" w:eastAsia="宋体" w:cs="Times New Roman"/>
                <w:b/>
                <w:bCs/>
                <w:color w:val="000000"/>
                <w:szCs w:val="21"/>
              </w:rPr>
              <w:t>序号</w:t>
            </w:r>
          </w:p>
        </w:tc>
        <w:tc>
          <w:tcPr>
            <w:tcW w:w="7847" w:type="dxa"/>
            <w:tcBorders>
              <w:top w:val="single" w:color="4BACC6" w:sz="8" w:space="0"/>
              <w:bottom w:val="single" w:color="4BACC6" w:sz="8" w:space="0"/>
              <w:right w:val="single" w:color="4BACC6" w:sz="8" w:space="0"/>
            </w:tcBorders>
            <w:shd w:val="clear" w:color="auto" w:fill="D2EAF0"/>
            <w:noWrap w:val="0"/>
            <w:vAlign w:val="top"/>
          </w:tcPr>
          <w:p>
            <w:pPr>
              <w:spacing w:line="360" w:lineRule="auto"/>
              <w:jc w:val="center"/>
              <w:rPr>
                <w:rFonts w:ascii="宋体" w:hAnsi="宋体" w:eastAsia="宋体"/>
                <w:b/>
                <w:color w:val="000000"/>
                <w:szCs w:val="21"/>
              </w:rPr>
            </w:pPr>
            <w:r>
              <w:rPr>
                <w:rFonts w:hint="eastAsia" w:ascii="宋体" w:hAnsi="宋体" w:eastAsia="宋体"/>
                <w:b/>
                <w:color w:val="000000"/>
                <w:szCs w:val="21"/>
              </w:rPr>
              <w:t>企业名称</w:t>
            </w:r>
          </w:p>
        </w:tc>
      </w:tr>
      <w:tr>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jc w:val="center"/>
        </w:trPr>
        <w:tc>
          <w:tcPr>
            <w:tcW w:w="675" w:type="dxa"/>
            <w:tcBorders>
              <w:top w:val="single" w:color="4BACC6" w:sz="8" w:space="0"/>
              <w:left w:val="single" w:color="4BACC6" w:sz="8" w:space="0"/>
              <w:bottom w:val="single" w:color="4BACC6" w:sz="8" w:space="0"/>
              <w:right w:val="single" w:color="4BACC6" w:sz="8" w:space="0"/>
            </w:tcBorders>
            <w:noWrap w:val="0"/>
            <w:vAlign w:val="top"/>
          </w:tcPr>
          <w:p>
            <w:pPr>
              <w:spacing w:line="360" w:lineRule="auto"/>
              <w:jc w:val="center"/>
              <w:rPr>
                <w:rFonts w:ascii="Cambria" w:hAnsi="宋体" w:eastAsia="宋体" w:cs="Times New Roman"/>
                <w:b w:val="0"/>
                <w:bCs w:val="0"/>
                <w:color w:val="000000"/>
                <w:szCs w:val="21"/>
              </w:rPr>
            </w:pPr>
            <w:r>
              <w:rPr>
                <w:rFonts w:hint="eastAsia" w:ascii="Cambria" w:hAnsi="宋体" w:eastAsia="宋体" w:cs="Times New Roman"/>
                <w:b/>
                <w:bCs/>
                <w:color w:val="000000"/>
                <w:szCs w:val="21"/>
              </w:rPr>
              <w:t>1</w:t>
            </w:r>
          </w:p>
        </w:tc>
        <w:tc>
          <w:tcPr>
            <w:tcW w:w="7847" w:type="dxa"/>
            <w:tcBorders>
              <w:top w:val="single" w:color="4BACC6" w:sz="8" w:space="0"/>
              <w:bottom w:val="single" w:color="4BACC6" w:sz="8" w:space="0"/>
              <w:right w:val="single" w:color="4BACC6" w:sz="8" w:space="0"/>
            </w:tcBorders>
            <w:noWrap w:val="0"/>
            <w:vAlign w:val="top"/>
          </w:tcPr>
          <w:p>
            <w:pPr>
              <w:spacing w:line="360" w:lineRule="auto"/>
              <w:rPr>
                <w:rFonts w:hAnsi="宋体"/>
                <w:color w:val="000000"/>
                <w:szCs w:val="21"/>
              </w:rPr>
            </w:pPr>
            <w:r>
              <w:rPr>
                <w:rFonts w:hint="eastAsia" w:hAnsi="宋体"/>
                <w:color w:val="000000"/>
                <w:szCs w:val="21"/>
              </w:rPr>
              <w:t>上海大众汽车联合发展有限公司</w:t>
            </w:r>
          </w:p>
        </w:tc>
      </w:tr>
      <w:tr>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jc w:val="center"/>
        </w:trPr>
        <w:tc>
          <w:tcPr>
            <w:tcW w:w="675" w:type="dxa"/>
            <w:tcBorders>
              <w:top w:val="single" w:color="4BACC6" w:sz="8" w:space="0"/>
              <w:left w:val="single" w:color="4BACC6" w:sz="8" w:space="0"/>
              <w:bottom w:val="single" w:color="4BACC6" w:sz="8" w:space="0"/>
              <w:right w:val="single" w:color="4BACC6" w:sz="8" w:space="0"/>
            </w:tcBorders>
            <w:shd w:val="clear" w:color="auto" w:fill="D2EAF0"/>
            <w:noWrap w:val="0"/>
            <w:vAlign w:val="top"/>
          </w:tcPr>
          <w:p>
            <w:pPr>
              <w:spacing w:line="360" w:lineRule="auto"/>
              <w:jc w:val="center"/>
              <w:rPr>
                <w:rFonts w:ascii="Cambria" w:hAnsi="宋体" w:eastAsia="宋体" w:cs="Times New Roman"/>
                <w:b w:val="0"/>
                <w:bCs w:val="0"/>
                <w:color w:val="000000"/>
                <w:szCs w:val="21"/>
              </w:rPr>
            </w:pPr>
            <w:r>
              <w:rPr>
                <w:rFonts w:hint="eastAsia" w:ascii="Cambria" w:hAnsi="宋体" w:eastAsia="宋体" w:cs="Times New Roman"/>
                <w:b/>
                <w:bCs/>
                <w:color w:val="000000"/>
                <w:szCs w:val="21"/>
              </w:rPr>
              <w:t>2</w:t>
            </w:r>
          </w:p>
        </w:tc>
        <w:tc>
          <w:tcPr>
            <w:tcW w:w="7847" w:type="dxa"/>
            <w:tcBorders>
              <w:top w:val="single" w:color="4BACC6" w:sz="8" w:space="0"/>
              <w:bottom w:val="single" w:color="4BACC6" w:sz="8" w:space="0"/>
              <w:right w:val="single" w:color="4BACC6" w:sz="8" w:space="0"/>
            </w:tcBorders>
            <w:shd w:val="clear" w:color="auto" w:fill="D2EAF0"/>
            <w:noWrap w:val="0"/>
            <w:vAlign w:val="top"/>
          </w:tcPr>
          <w:p>
            <w:pPr>
              <w:spacing w:line="360" w:lineRule="auto"/>
              <w:rPr>
                <w:rFonts w:hAnsi="宋体"/>
                <w:color w:val="000000"/>
                <w:szCs w:val="21"/>
              </w:rPr>
            </w:pPr>
            <w:r>
              <w:rPr>
                <w:rFonts w:hint="eastAsia" w:hAnsi="宋体"/>
                <w:color w:val="000000"/>
                <w:szCs w:val="21"/>
              </w:rPr>
              <w:t>重庆长安汽车股份有限公司</w:t>
            </w:r>
          </w:p>
        </w:tc>
      </w:tr>
      <w:tr>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jc w:val="center"/>
        </w:trPr>
        <w:tc>
          <w:tcPr>
            <w:tcW w:w="675" w:type="dxa"/>
            <w:tcBorders>
              <w:top w:val="single" w:color="4BACC6" w:sz="8" w:space="0"/>
              <w:left w:val="single" w:color="4BACC6" w:sz="8" w:space="0"/>
              <w:bottom w:val="single" w:color="4BACC6" w:sz="8" w:space="0"/>
              <w:right w:val="single" w:color="4BACC6" w:sz="8" w:space="0"/>
            </w:tcBorders>
            <w:noWrap w:val="0"/>
            <w:vAlign w:val="top"/>
          </w:tcPr>
          <w:p>
            <w:pPr>
              <w:spacing w:line="360" w:lineRule="auto"/>
              <w:jc w:val="center"/>
              <w:rPr>
                <w:rFonts w:ascii="Cambria" w:hAnsi="宋体" w:eastAsia="宋体" w:cs="Times New Roman"/>
                <w:b w:val="0"/>
                <w:bCs w:val="0"/>
                <w:color w:val="000000"/>
                <w:szCs w:val="21"/>
              </w:rPr>
            </w:pPr>
            <w:r>
              <w:rPr>
                <w:rFonts w:hint="eastAsia" w:ascii="Cambria" w:hAnsi="宋体" w:eastAsia="宋体" w:cs="Times New Roman"/>
                <w:b/>
                <w:bCs/>
                <w:color w:val="000000"/>
                <w:szCs w:val="21"/>
              </w:rPr>
              <w:t>3</w:t>
            </w:r>
          </w:p>
        </w:tc>
        <w:tc>
          <w:tcPr>
            <w:tcW w:w="7847" w:type="dxa"/>
            <w:tcBorders>
              <w:top w:val="single" w:color="4BACC6" w:sz="8" w:space="0"/>
              <w:bottom w:val="single" w:color="4BACC6" w:sz="8" w:space="0"/>
              <w:right w:val="single" w:color="4BACC6" w:sz="8" w:space="0"/>
            </w:tcBorders>
            <w:noWrap w:val="0"/>
            <w:vAlign w:val="top"/>
          </w:tcPr>
          <w:p>
            <w:pPr>
              <w:spacing w:line="360" w:lineRule="auto"/>
              <w:rPr>
                <w:rFonts w:hAnsi="宋体"/>
                <w:color w:val="000000"/>
                <w:szCs w:val="21"/>
              </w:rPr>
            </w:pPr>
            <w:r>
              <w:rPr>
                <w:rFonts w:hint="eastAsia" w:hAnsi="宋体"/>
                <w:color w:val="000000"/>
                <w:szCs w:val="21"/>
              </w:rPr>
              <w:t>奇瑞汽车制造厂</w:t>
            </w:r>
          </w:p>
        </w:tc>
      </w:tr>
      <w:tr>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jc w:val="center"/>
        </w:trPr>
        <w:tc>
          <w:tcPr>
            <w:tcW w:w="675" w:type="dxa"/>
            <w:tcBorders>
              <w:top w:val="single" w:color="4BACC6" w:sz="8" w:space="0"/>
              <w:left w:val="single" w:color="4BACC6" w:sz="8" w:space="0"/>
              <w:bottom w:val="single" w:color="4BACC6" w:sz="8" w:space="0"/>
              <w:right w:val="single" w:color="4BACC6" w:sz="8" w:space="0"/>
            </w:tcBorders>
            <w:shd w:val="clear" w:color="auto" w:fill="D2EAF0"/>
            <w:noWrap w:val="0"/>
            <w:vAlign w:val="top"/>
          </w:tcPr>
          <w:p>
            <w:pPr>
              <w:spacing w:line="360" w:lineRule="auto"/>
              <w:jc w:val="center"/>
              <w:rPr>
                <w:rFonts w:ascii="Cambria" w:hAnsi="宋体" w:eastAsia="宋体" w:cs="Times New Roman"/>
                <w:b w:val="0"/>
                <w:bCs w:val="0"/>
                <w:color w:val="000000"/>
                <w:szCs w:val="21"/>
              </w:rPr>
            </w:pPr>
            <w:r>
              <w:rPr>
                <w:rFonts w:hint="eastAsia" w:ascii="Cambria" w:hAnsi="宋体" w:eastAsia="宋体" w:cs="Times New Roman"/>
                <w:b/>
                <w:bCs/>
                <w:color w:val="000000"/>
                <w:szCs w:val="21"/>
              </w:rPr>
              <w:t>4</w:t>
            </w:r>
          </w:p>
        </w:tc>
        <w:tc>
          <w:tcPr>
            <w:tcW w:w="7847" w:type="dxa"/>
            <w:tcBorders>
              <w:top w:val="single" w:color="4BACC6" w:sz="8" w:space="0"/>
              <w:bottom w:val="single" w:color="4BACC6" w:sz="8" w:space="0"/>
              <w:right w:val="single" w:color="4BACC6" w:sz="8" w:space="0"/>
            </w:tcBorders>
            <w:shd w:val="clear" w:color="auto" w:fill="D2EAF0"/>
            <w:noWrap w:val="0"/>
            <w:vAlign w:val="top"/>
          </w:tcPr>
          <w:p>
            <w:pPr>
              <w:spacing w:line="360" w:lineRule="auto"/>
              <w:rPr>
                <w:rFonts w:hAnsi="宋体"/>
                <w:color w:val="000000"/>
                <w:szCs w:val="21"/>
              </w:rPr>
            </w:pPr>
            <w:r>
              <w:rPr>
                <w:rFonts w:hint="eastAsia" w:hAnsi="宋体"/>
                <w:color w:val="000000"/>
                <w:szCs w:val="21"/>
              </w:rPr>
              <w:t>吉利汽车兰州制造厂</w:t>
            </w:r>
          </w:p>
        </w:tc>
      </w:tr>
      <w:tr>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jc w:val="center"/>
        </w:trPr>
        <w:tc>
          <w:tcPr>
            <w:tcW w:w="675" w:type="dxa"/>
            <w:tcBorders>
              <w:top w:val="single" w:color="4BACC6" w:sz="8" w:space="0"/>
              <w:left w:val="single" w:color="4BACC6" w:sz="8" w:space="0"/>
              <w:bottom w:val="single" w:color="4BACC6" w:sz="8" w:space="0"/>
              <w:right w:val="single" w:color="4BACC6" w:sz="8" w:space="0"/>
            </w:tcBorders>
            <w:noWrap w:val="0"/>
            <w:vAlign w:val="top"/>
          </w:tcPr>
          <w:p>
            <w:pPr>
              <w:spacing w:line="360" w:lineRule="auto"/>
              <w:jc w:val="center"/>
              <w:rPr>
                <w:rFonts w:ascii="Cambria" w:hAnsi="宋体" w:eastAsia="宋体" w:cs="Times New Roman"/>
                <w:b w:val="0"/>
                <w:bCs w:val="0"/>
                <w:color w:val="000000"/>
                <w:szCs w:val="21"/>
              </w:rPr>
            </w:pPr>
            <w:r>
              <w:rPr>
                <w:rFonts w:hint="eastAsia" w:ascii="Cambria" w:hAnsi="宋体" w:eastAsia="宋体" w:cs="Times New Roman"/>
                <w:b/>
                <w:bCs/>
                <w:color w:val="000000"/>
                <w:szCs w:val="21"/>
              </w:rPr>
              <w:t>5</w:t>
            </w:r>
          </w:p>
        </w:tc>
        <w:tc>
          <w:tcPr>
            <w:tcW w:w="7847" w:type="dxa"/>
            <w:tcBorders>
              <w:top w:val="single" w:color="4BACC6" w:sz="8" w:space="0"/>
              <w:bottom w:val="single" w:color="4BACC6" w:sz="8" w:space="0"/>
              <w:right w:val="single" w:color="4BACC6" w:sz="8" w:space="0"/>
            </w:tcBorders>
            <w:noWrap w:val="0"/>
            <w:vAlign w:val="top"/>
          </w:tcPr>
          <w:p>
            <w:pPr>
              <w:spacing w:line="360" w:lineRule="auto"/>
              <w:rPr>
                <w:rFonts w:hAnsi="宋体"/>
                <w:color w:val="000000"/>
                <w:szCs w:val="21"/>
              </w:rPr>
            </w:pPr>
            <w:r>
              <w:rPr>
                <w:rFonts w:hint="eastAsia" w:hAnsi="宋体"/>
                <w:color w:val="000000"/>
                <w:szCs w:val="21"/>
              </w:rPr>
              <w:t>江苏康众汽车配件有限公司</w:t>
            </w:r>
          </w:p>
        </w:tc>
      </w:tr>
      <w:tr>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jc w:val="center"/>
        </w:trPr>
        <w:tc>
          <w:tcPr>
            <w:tcW w:w="675" w:type="dxa"/>
            <w:tcBorders>
              <w:top w:val="single" w:color="4BACC6" w:sz="8" w:space="0"/>
              <w:left w:val="single" w:color="4BACC6" w:sz="8" w:space="0"/>
              <w:bottom w:val="single" w:color="4BACC6" w:sz="8" w:space="0"/>
              <w:right w:val="single" w:color="4BACC6" w:sz="8" w:space="0"/>
            </w:tcBorders>
            <w:shd w:val="clear" w:color="auto" w:fill="D2EAF0"/>
            <w:noWrap w:val="0"/>
            <w:vAlign w:val="top"/>
          </w:tcPr>
          <w:p>
            <w:pPr>
              <w:spacing w:line="360" w:lineRule="auto"/>
              <w:jc w:val="center"/>
              <w:rPr>
                <w:rFonts w:ascii="Cambria" w:hAnsi="宋体" w:eastAsia="宋体" w:cs="Times New Roman"/>
                <w:b w:val="0"/>
                <w:bCs w:val="0"/>
                <w:color w:val="000000"/>
                <w:szCs w:val="21"/>
              </w:rPr>
            </w:pPr>
            <w:r>
              <w:rPr>
                <w:rFonts w:hint="eastAsia" w:ascii="Cambria" w:hAnsi="宋体" w:eastAsia="宋体" w:cs="Times New Roman"/>
                <w:b/>
                <w:bCs/>
                <w:color w:val="000000"/>
                <w:szCs w:val="21"/>
              </w:rPr>
              <w:t>6</w:t>
            </w:r>
          </w:p>
        </w:tc>
        <w:tc>
          <w:tcPr>
            <w:tcW w:w="7847" w:type="dxa"/>
            <w:tcBorders>
              <w:top w:val="single" w:color="4BACC6" w:sz="8" w:space="0"/>
              <w:bottom w:val="single" w:color="4BACC6" w:sz="8" w:space="0"/>
              <w:right w:val="single" w:color="4BACC6" w:sz="8" w:space="0"/>
            </w:tcBorders>
            <w:shd w:val="clear" w:color="auto" w:fill="D2EAF0"/>
            <w:noWrap w:val="0"/>
            <w:vAlign w:val="top"/>
          </w:tcPr>
          <w:p>
            <w:pPr>
              <w:spacing w:line="360" w:lineRule="auto"/>
              <w:rPr>
                <w:rFonts w:hAnsi="宋体"/>
                <w:color w:val="000000"/>
                <w:szCs w:val="21"/>
              </w:rPr>
            </w:pPr>
            <w:r>
              <w:rPr>
                <w:rFonts w:hint="eastAsia" w:hAnsi="宋体"/>
                <w:color w:val="000000"/>
                <w:szCs w:val="21"/>
              </w:rPr>
              <w:t>陕西重型汽车有限公司</w:t>
            </w:r>
          </w:p>
        </w:tc>
      </w:tr>
      <w:tr>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jc w:val="center"/>
        </w:trPr>
        <w:tc>
          <w:tcPr>
            <w:tcW w:w="675" w:type="dxa"/>
            <w:tcBorders>
              <w:top w:val="single" w:color="4BACC6" w:sz="8" w:space="0"/>
              <w:left w:val="single" w:color="4BACC6" w:sz="8" w:space="0"/>
              <w:bottom w:val="single" w:color="4BACC6" w:sz="8" w:space="0"/>
              <w:right w:val="single" w:color="4BACC6" w:sz="8" w:space="0"/>
            </w:tcBorders>
            <w:noWrap w:val="0"/>
            <w:vAlign w:val="top"/>
          </w:tcPr>
          <w:p>
            <w:pPr>
              <w:spacing w:line="360" w:lineRule="auto"/>
              <w:jc w:val="center"/>
              <w:rPr>
                <w:rFonts w:ascii="Cambria" w:hAnsi="宋体" w:eastAsia="宋体" w:cs="Times New Roman"/>
                <w:b w:val="0"/>
                <w:bCs w:val="0"/>
                <w:color w:val="000000"/>
                <w:szCs w:val="21"/>
              </w:rPr>
            </w:pPr>
            <w:r>
              <w:rPr>
                <w:rFonts w:hint="eastAsia" w:ascii="Cambria" w:hAnsi="宋体" w:eastAsia="宋体" w:cs="Times New Roman"/>
                <w:b/>
                <w:bCs/>
                <w:color w:val="000000"/>
                <w:szCs w:val="21"/>
              </w:rPr>
              <w:t>7</w:t>
            </w:r>
          </w:p>
        </w:tc>
        <w:tc>
          <w:tcPr>
            <w:tcW w:w="7847" w:type="dxa"/>
            <w:tcBorders>
              <w:top w:val="single" w:color="4BACC6" w:sz="8" w:space="0"/>
              <w:bottom w:val="single" w:color="4BACC6" w:sz="8" w:space="0"/>
              <w:right w:val="single" w:color="4BACC6" w:sz="8" w:space="0"/>
            </w:tcBorders>
            <w:noWrap w:val="0"/>
            <w:vAlign w:val="top"/>
          </w:tcPr>
          <w:p>
            <w:pPr>
              <w:spacing w:line="360" w:lineRule="auto"/>
              <w:rPr>
                <w:rFonts w:hAnsi="宋体"/>
                <w:color w:val="000000"/>
                <w:szCs w:val="21"/>
              </w:rPr>
            </w:pPr>
            <w:r>
              <w:rPr>
                <w:rFonts w:hint="eastAsia" w:hAnsi="宋体"/>
                <w:color w:val="000000"/>
                <w:szCs w:val="21"/>
              </w:rPr>
              <w:t>兰州公交总公司</w:t>
            </w:r>
          </w:p>
        </w:tc>
      </w:tr>
      <w:tr>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jc w:val="center"/>
        </w:trPr>
        <w:tc>
          <w:tcPr>
            <w:tcW w:w="675" w:type="dxa"/>
            <w:tcBorders>
              <w:top w:val="single" w:color="4BACC6" w:sz="8" w:space="0"/>
              <w:left w:val="single" w:color="4BACC6" w:sz="8" w:space="0"/>
              <w:bottom w:val="single" w:color="4BACC6" w:sz="8" w:space="0"/>
              <w:right w:val="single" w:color="4BACC6" w:sz="8" w:space="0"/>
            </w:tcBorders>
            <w:shd w:val="clear" w:color="auto" w:fill="D2EAF0"/>
            <w:noWrap w:val="0"/>
            <w:vAlign w:val="top"/>
          </w:tcPr>
          <w:p>
            <w:pPr>
              <w:spacing w:line="360" w:lineRule="auto"/>
              <w:jc w:val="center"/>
              <w:rPr>
                <w:rFonts w:ascii="Cambria" w:hAnsi="宋体" w:eastAsia="宋体" w:cs="Times New Roman"/>
                <w:b w:val="0"/>
                <w:bCs w:val="0"/>
                <w:color w:val="000000"/>
                <w:szCs w:val="21"/>
              </w:rPr>
            </w:pPr>
            <w:r>
              <w:rPr>
                <w:rFonts w:hint="eastAsia" w:ascii="Cambria" w:hAnsi="宋体" w:eastAsia="宋体" w:cs="Times New Roman"/>
                <w:b/>
                <w:bCs/>
                <w:color w:val="000000"/>
                <w:szCs w:val="21"/>
              </w:rPr>
              <w:t>8</w:t>
            </w:r>
          </w:p>
        </w:tc>
        <w:tc>
          <w:tcPr>
            <w:tcW w:w="7847" w:type="dxa"/>
            <w:tcBorders>
              <w:top w:val="single" w:color="4BACC6" w:sz="8" w:space="0"/>
              <w:bottom w:val="single" w:color="4BACC6" w:sz="8" w:space="0"/>
              <w:right w:val="single" w:color="4BACC6" w:sz="8" w:space="0"/>
            </w:tcBorders>
            <w:shd w:val="clear" w:color="auto" w:fill="D2EAF0"/>
            <w:noWrap w:val="0"/>
            <w:vAlign w:val="top"/>
          </w:tcPr>
          <w:p>
            <w:pPr>
              <w:spacing w:line="360" w:lineRule="auto"/>
              <w:rPr>
                <w:rFonts w:hAnsi="宋体"/>
                <w:color w:val="000000"/>
                <w:szCs w:val="21"/>
              </w:rPr>
            </w:pPr>
            <w:r>
              <w:rPr>
                <w:rFonts w:hint="eastAsia" w:hAnsi="宋体"/>
                <w:color w:val="000000"/>
                <w:szCs w:val="21"/>
              </w:rPr>
              <w:t>广州本田金穗康店</w:t>
            </w:r>
          </w:p>
        </w:tc>
      </w:tr>
      <w:tr>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jc w:val="center"/>
        </w:trPr>
        <w:tc>
          <w:tcPr>
            <w:tcW w:w="675" w:type="dxa"/>
            <w:tcBorders>
              <w:top w:val="single" w:color="4BACC6" w:sz="8" w:space="0"/>
              <w:left w:val="single" w:color="4BACC6" w:sz="8" w:space="0"/>
              <w:bottom w:val="single" w:color="4BACC6" w:sz="8" w:space="0"/>
              <w:right w:val="single" w:color="4BACC6" w:sz="8" w:space="0"/>
            </w:tcBorders>
            <w:noWrap w:val="0"/>
            <w:vAlign w:val="top"/>
          </w:tcPr>
          <w:p>
            <w:pPr>
              <w:spacing w:line="360" w:lineRule="auto"/>
              <w:jc w:val="center"/>
              <w:rPr>
                <w:rFonts w:ascii="Cambria" w:hAnsi="宋体" w:eastAsia="宋体" w:cs="Times New Roman"/>
                <w:b w:val="0"/>
                <w:bCs w:val="0"/>
                <w:color w:val="000000"/>
                <w:szCs w:val="21"/>
              </w:rPr>
            </w:pPr>
            <w:r>
              <w:rPr>
                <w:rFonts w:hint="eastAsia" w:ascii="Cambria" w:hAnsi="宋体" w:eastAsia="宋体" w:cs="Times New Roman"/>
                <w:b/>
                <w:bCs/>
                <w:color w:val="000000"/>
                <w:szCs w:val="21"/>
              </w:rPr>
              <w:t>9</w:t>
            </w:r>
          </w:p>
        </w:tc>
        <w:tc>
          <w:tcPr>
            <w:tcW w:w="7847" w:type="dxa"/>
            <w:tcBorders>
              <w:top w:val="single" w:color="4BACC6" w:sz="8" w:space="0"/>
              <w:bottom w:val="single" w:color="4BACC6" w:sz="8" w:space="0"/>
              <w:right w:val="single" w:color="4BACC6" w:sz="8" w:space="0"/>
            </w:tcBorders>
            <w:noWrap w:val="0"/>
            <w:vAlign w:val="top"/>
          </w:tcPr>
          <w:p>
            <w:pPr>
              <w:spacing w:line="360" w:lineRule="auto"/>
              <w:rPr>
                <w:rFonts w:hAnsi="宋体"/>
                <w:color w:val="000000"/>
                <w:szCs w:val="21"/>
              </w:rPr>
            </w:pPr>
            <w:r>
              <w:rPr>
                <w:rFonts w:hint="eastAsia" w:hAnsi="宋体"/>
                <w:color w:val="000000"/>
                <w:szCs w:val="21"/>
              </w:rPr>
              <w:t>良志汽车服务公司</w:t>
            </w:r>
          </w:p>
        </w:tc>
      </w:tr>
      <w:tr>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jc w:val="center"/>
        </w:trPr>
        <w:tc>
          <w:tcPr>
            <w:tcW w:w="675" w:type="dxa"/>
            <w:tcBorders>
              <w:top w:val="single" w:color="4BACC6" w:sz="8" w:space="0"/>
              <w:left w:val="single" w:color="4BACC6" w:sz="8" w:space="0"/>
              <w:bottom w:val="single" w:color="4BACC6" w:sz="8" w:space="0"/>
              <w:right w:val="single" w:color="4BACC6" w:sz="8" w:space="0"/>
            </w:tcBorders>
            <w:shd w:val="clear" w:color="auto" w:fill="D2EAF0"/>
            <w:noWrap w:val="0"/>
            <w:vAlign w:val="top"/>
          </w:tcPr>
          <w:p>
            <w:pPr>
              <w:spacing w:line="360" w:lineRule="auto"/>
              <w:jc w:val="center"/>
              <w:rPr>
                <w:rFonts w:ascii="Cambria" w:hAnsi="宋体" w:eastAsia="宋体" w:cs="Times New Roman"/>
                <w:b w:val="0"/>
                <w:bCs w:val="0"/>
                <w:color w:val="000000"/>
                <w:szCs w:val="21"/>
              </w:rPr>
            </w:pPr>
            <w:r>
              <w:rPr>
                <w:rFonts w:hint="eastAsia" w:ascii="Cambria" w:hAnsi="宋体" w:eastAsia="宋体" w:cs="Times New Roman"/>
                <w:b/>
                <w:bCs/>
                <w:color w:val="000000"/>
                <w:szCs w:val="21"/>
              </w:rPr>
              <w:t>10</w:t>
            </w:r>
          </w:p>
        </w:tc>
        <w:tc>
          <w:tcPr>
            <w:tcW w:w="7847" w:type="dxa"/>
            <w:tcBorders>
              <w:top w:val="single" w:color="4BACC6" w:sz="8" w:space="0"/>
              <w:bottom w:val="single" w:color="4BACC6" w:sz="8" w:space="0"/>
              <w:right w:val="single" w:color="4BACC6" w:sz="8" w:space="0"/>
            </w:tcBorders>
            <w:shd w:val="clear" w:color="auto" w:fill="D2EAF0"/>
            <w:noWrap w:val="0"/>
            <w:vAlign w:val="top"/>
          </w:tcPr>
          <w:p>
            <w:pPr>
              <w:spacing w:line="360" w:lineRule="auto"/>
              <w:rPr>
                <w:rFonts w:hAnsi="宋体"/>
                <w:color w:val="000000"/>
                <w:szCs w:val="21"/>
              </w:rPr>
            </w:pPr>
            <w:r>
              <w:rPr>
                <w:rFonts w:hint="eastAsia" w:hAnsi="宋体"/>
                <w:color w:val="000000"/>
                <w:szCs w:val="21"/>
              </w:rPr>
              <w:t>甘肃伯爵科贸有限公司</w:t>
            </w:r>
          </w:p>
        </w:tc>
      </w:tr>
      <w:tr>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jc w:val="center"/>
        </w:trPr>
        <w:tc>
          <w:tcPr>
            <w:tcW w:w="675" w:type="dxa"/>
            <w:tcBorders>
              <w:top w:val="single" w:color="4BACC6" w:sz="8" w:space="0"/>
              <w:left w:val="single" w:color="4BACC6" w:sz="8" w:space="0"/>
              <w:bottom w:val="single" w:color="4BACC6" w:sz="8" w:space="0"/>
              <w:right w:val="single" w:color="4BACC6" w:sz="8" w:space="0"/>
            </w:tcBorders>
            <w:noWrap w:val="0"/>
            <w:vAlign w:val="top"/>
          </w:tcPr>
          <w:p>
            <w:pPr>
              <w:spacing w:line="360" w:lineRule="auto"/>
              <w:jc w:val="center"/>
              <w:rPr>
                <w:rFonts w:ascii="Cambria" w:hAnsi="宋体" w:eastAsia="宋体" w:cs="Times New Roman"/>
                <w:b w:val="0"/>
                <w:bCs w:val="0"/>
                <w:color w:val="000000"/>
                <w:szCs w:val="21"/>
              </w:rPr>
            </w:pPr>
            <w:r>
              <w:rPr>
                <w:rFonts w:hint="eastAsia" w:ascii="Cambria" w:hAnsi="宋体" w:eastAsia="宋体" w:cs="Times New Roman"/>
                <w:b/>
                <w:bCs/>
                <w:color w:val="000000"/>
                <w:szCs w:val="21"/>
              </w:rPr>
              <w:t>11</w:t>
            </w:r>
          </w:p>
        </w:tc>
        <w:tc>
          <w:tcPr>
            <w:tcW w:w="7847" w:type="dxa"/>
            <w:tcBorders>
              <w:top w:val="single" w:color="4BACC6" w:sz="8" w:space="0"/>
              <w:bottom w:val="single" w:color="4BACC6" w:sz="8" w:space="0"/>
              <w:right w:val="single" w:color="4BACC6" w:sz="8" w:space="0"/>
            </w:tcBorders>
            <w:noWrap w:val="0"/>
            <w:vAlign w:val="top"/>
          </w:tcPr>
          <w:p>
            <w:pPr>
              <w:spacing w:line="360" w:lineRule="auto"/>
              <w:rPr>
                <w:rFonts w:hAnsi="宋体"/>
                <w:color w:val="000000"/>
                <w:szCs w:val="21"/>
              </w:rPr>
            </w:pPr>
            <w:r>
              <w:rPr>
                <w:rFonts w:hint="eastAsia" w:hAnsi="宋体"/>
                <w:color w:val="000000"/>
                <w:szCs w:val="21"/>
              </w:rPr>
              <w:t>上海景格科技股份有限公司</w:t>
            </w:r>
          </w:p>
        </w:tc>
      </w:tr>
      <w:tr>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jc w:val="center"/>
        </w:trPr>
        <w:tc>
          <w:tcPr>
            <w:tcW w:w="675" w:type="dxa"/>
            <w:tcBorders>
              <w:top w:val="single" w:color="4BACC6" w:sz="8" w:space="0"/>
              <w:left w:val="single" w:color="4BACC6" w:sz="8" w:space="0"/>
              <w:bottom w:val="single" w:color="4BACC6" w:sz="8" w:space="0"/>
              <w:right w:val="single" w:color="4BACC6" w:sz="8" w:space="0"/>
            </w:tcBorders>
            <w:shd w:val="clear" w:color="auto" w:fill="D2EAF0"/>
            <w:noWrap w:val="0"/>
            <w:vAlign w:val="top"/>
          </w:tcPr>
          <w:p>
            <w:pPr>
              <w:spacing w:line="360" w:lineRule="auto"/>
              <w:jc w:val="center"/>
              <w:rPr>
                <w:rFonts w:ascii="Cambria" w:hAnsi="宋体" w:eastAsia="宋体" w:cs="Times New Roman"/>
                <w:b w:val="0"/>
                <w:bCs w:val="0"/>
                <w:color w:val="000000"/>
                <w:szCs w:val="21"/>
              </w:rPr>
            </w:pPr>
            <w:r>
              <w:rPr>
                <w:rFonts w:hint="eastAsia" w:ascii="Cambria" w:hAnsi="宋体" w:eastAsia="宋体" w:cs="Times New Roman"/>
                <w:b/>
                <w:bCs/>
                <w:color w:val="000000"/>
                <w:szCs w:val="21"/>
              </w:rPr>
              <w:t>12</w:t>
            </w:r>
          </w:p>
        </w:tc>
        <w:tc>
          <w:tcPr>
            <w:tcW w:w="7847" w:type="dxa"/>
            <w:tcBorders>
              <w:top w:val="single" w:color="4BACC6" w:sz="8" w:space="0"/>
              <w:bottom w:val="single" w:color="4BACC6" w:sz="8" w:space="0"/>
              <w:right w:val="single" w:color="4BACC6" w:sz="8" w:space="0"/>
            </w:tcBorders>
            <w:shd w:val="clear" w:color="auto" w:fill="D2EAF0"/>
            <w:noWrap w:val="0"/>
            <w:vAlign w:val="top"/>
          </w:tcPr>
          <w:p>
            <w:pPr>
              <w:spacing w:line="360" w:lineRule="auto"/>
              <w:jc w:val="left"/>
              <w:rPr>
                <w:rFonts w:ascii="宋体" w:hAnsi="宋体" w:eastAsia="宋体" w:cs="宋体"/>
                <w:szCs w:val="21"/>
              </w:rPr>
            </w:pPr>
            <w:r>
              <w:rPr>
                <w:rFonts w:hint="eastAsia" w:ascii="宋体" w:hAnsi="宋体" w:eastAsia="宋体" w:cs="宋体"/>
                <w:szCs w:val="21"/>
              </w:rPr>
              <w:t>深圳国泰安教育技术股份有限公司</w:t>
            </w:r>
          </w:p>
        </w:tc>
      </w:tr>
      <w:tr>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jc w:val="center"/>
        </w:trPr>
        <w:tc>
          <w:tcPr>
            <w:tcW w:w="675" w:type="dxa"/>
            <w:tcBorders>
              <w:top w:val="single" w:color="4BACC6" w:sz="8" w:space="0"/>
              <w:left w:val="single" w:color="4BACC6" w:sz="8" w:space="0"/>
              <w:bottom w:val="single" w:color="4BACC6" w:sz="8" w:space="0"/>
              <w:right w:val="single" w:color="4BACC6" w:sz="8" w:space="0"/>
            </w:tcBorders>
            <w:noWrap w:val="0"/>
            <w:vAlign w:val="top"/>
          </w:tcPr>
          <w:p>
            <w:pPr>
              <w:spacing w:line="360" w:lineRule="auto"/>
              <w:jc w:val="center"/>
              <w:rPr>
                <w:rFonts w:ascii="Cambria" w:hAnsi="宋体" w:eastAsia="宋体" w:cs="Times New Roman"/>
                <w:b w:val="0"/>
                <w:bCs w:val="0"/>
                <w:color w:val="000000"/>
                <w:szCs w:val="21"/>
              </w:rPr>
            </w:pPr>
            <w:r>
              <w:rPr>
                <w:rFonts w:hint="eastAsia" w:ascii="Cambria" w:hAnsi="宋体" w:eastAsia="宋体" w:cs="Times New Roman"/>
                <w:b/>
                <w:bCs/>
                <w:color w:val="000000"/>
                <w:szCs w:val="21"/>
              </w:rPr>
              <w:t>13</w:t>
            </w:r>
          </w:p>
        </w:tc>
        <w:tc>
          <w:tcPr>
            <w:tcW w:w="7847" w:type="dxa"/>
            <w:tcBorders>
              <w:top w:val="single" w:color="4BACC6" w:sz="8" w:space="0"/>
              <w:bottom w:val="single" w:color="4BACC6" w:sz="8" w:space="0"/>
              <w:right w:val="single" w:color="4BACC6" w:sz="8" w:space="0"/>
            </w:tcBorders>
            <w:noWrap w:val="0"/>
            <w:vAlign w:val="top"/>
          </w:tcPr>
          <w:p>
            <w:pPr>
              <w:spacing w:line="360" w:lineRule="auto"/>
              <w:jc w:val="left"/>
              <w:rPr>
                <w:rFonts w:ascii="宋体" w:hAnsi="宋体" w:eastAsia="宋体" w:cs="宋体"/>
                <w:szCs w:val="21"/>
              </w:rPr>
            </w:pPr>
            <w:r>
              <w:rPr>
                <w:rFonts w:hint="eastAsia" w:ascii="宋体" w:hAnsi="宋体" w:eastAsia="宋体" w:cs="宋体"/>
                <w:szCs w:val="21"/>
              </w:rPr>
              <w:t>北京东旭大达科技有限公司</w:t>
            </w:r>
          </w:p>
        </w:tc>
      </w:tr>
      <w:tr>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jc w:val="center"/>
        </w:trPr>
        <w:tc>
          <w:tcPr>
            <w:tcW w:w="675" w:type="dxa"/>
            <w:tcBorders>
              <w:top w:val="single" w:color="4BACC6" w:sz="8" w:space="0"/>
              <w:left w:val="single" w:color="4BACC6" w:sz="8" w:space="0"/>
              <w:bottom w:val="single" w:color="4BACC6" w:sz="8" w:space="0"/>
              <w:right w:val="single" w:color="4BACC6" w:sz="8" w:space="0"/>
            </w:tcBorders>
            <w:shd w:val="clear" w:color="auto" w:fill="D2EAF0"/>
            <w:noWrap w:val="0"/>
            <w:vAlign w:val="top"/>
          </w:tcPr>
          <w:p>
            <w:pPr>
              <w:spacing w:line="360" w:lineRule="auto"/>
              <w:jc w:val="center"/>
              <w:rPr>
                <w:rFonts w:ascii="Cambria" w:hAnsi="宋体" w:eastAsia="宋体" w:cs="Times New Roman"/>
                <w:b w:val="0"/>
                <w:bCs w:val="0"/>
                <w:color w:val="000000"/>
                <w:szCs w:val="21"/>
              </w:rPr>
            </w:pPr>
            <w:r>
              <w:rPr>
                <w:rFonts w:hint="eastAsia" w:ascii="Cambria" w:hAnsi="宋体" w:eastAsia="宋体" w:cs="Times New Roman"/>
                <w:b/>
                <w:bCs/>
                <w:color w:val="000000"/>
                <w:szCs w:val="21"/>
              </w:rPr>
              <w:t>14</w:t>
            </w:r>
          </w:p>
        </w:tc>
        <w:tc>
          <w:tcPr>
            <w:tcW w:w="7847" w:type="dxa"/>
            <w:tcBorders>
              <w:top w:val="single" w:color="4BACC6" w:sz="8" w:space="0"/>
              <w:bottom w:val="single" w:color="4BACC6" w:sz="8" w:space="0"/>
              <w:right w:val="single" w:color="4BACC6" w:sz="8" w:space="0"/>
            </w:tcBorders>
            <w:shd w:val="clear" w:color="auto" w:fill="D2EAF0"/>
            <w:noWrap w:val="0"/>
            <w:vAlign w:val="top"/>
          </w:tcPr>
          <w:p>
            <w:pPr>
              <w:spacing w:line="360" w:lineRule="auto"/>
              <w:jc w:val="left"/>
              <w:rPr>
                <w:rFonts w:ascii="宋体" w:hAnsi="宋体" w:eastAsia="宋体" w:cs="宋体"/>
                <w:szCs w:val="21"/>
              </w:rPr>
            </w:pPr>
            <w:r>
              <w:rPr>
                <w:rFonts w:hint="eastAsia" w:ascii="宋体" w:hAnsi="宋体" w:eastAsia="宋体" w:cs="宋体"/>
                <w:szCs w:val="21"/>
              </w:rPr>
              <w:t>甘肃赛亚汽车销售服务有限公司</w:t>
            </w:r>
          </w:p>
        </w:tc>
      </w:tr>
      <w:tr>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jc w:val="center"/>
        </w:trPr>
        <w:tc>
          <w:tcPr>
            <w:tcW w:w="675" w:type="dxa"/>
            <w:tcBorders>
              <w:top w:val="single" w:color="4BACC6" w:sz="8" w:space="0"/>
              <w:left w:val="single" w:color="4BACC6" w:sz="8" w:space="0"/>
              <w:bottom w:val="single" w:color="4BACC6" w:sz="8" w:space="0"/>
              <w:right w:val="single" w:color="4BACC6" w:sz="8" w:space="0"/>
            </w:tcBorders>
            <w:noWrap w:val="0"/>
            <w:vAlign w:val="top"/>
          </w:tcPr>
          <w:p>
            <w:pPr>
              <w:spacing w:line="360" w:lineRule="auto"/>
              <w:jc w:val="center"/>
              <w:rPr>
                <w:rFonts w:ascii="Cambria" w:hAnsi="宋体" w:eastAsia="宋体" w:cs="Times New Roman"/>
                <w:b w:val="0"/>
                <w:bCs w:val="0"/>
                <w:color w:val="000000"/>
                <w:szCs w:val="21"/>
              </w:rPr>
            </w:pPr>
            <w:r>
              <w:rPr>
                <w:rFonts w:hint="eastAsia" w:ascii="Cambria" w:hAnsi="宋体" w:eastAsia="宋体" w:cs="Times New Roman"/>
                <w:b/>
                <w:bCs/>
                <w:color w:val="000000"/>
                <w:szCs w:val="21"/>
              </w:rPr>
              <w:t>15</w:t>
            </w:r>
          </w:p>
        </w:tc>
        <w:tc>
          <w:tcPr>
            <w:tcW w:w="7847" w:type="dxa"/>
            <w:tcBorders>
              <w:top w:val="single" w:color="4BACC6" w:sz="8" w:space="0"/>
              <w:bottom w:val="single" w:color="4BACC6" w:sz="8" w:space="0"/>
              <w:right w:val="single" w:color="4BACC6" w:sz="8" w:space="0"/>
            </w:tcBorders>
            <w:noWrap w:val="0"/>
            <w:vAlign w:val="top"/>
          </w:tcPr>
          <w:p>
            <w:pPr>
              <w:spacing w:line="360" w:lineRule="auto"/>
              <w:jc w:val="left"/>
              <w:rPr>
                <w:rFonts w:ascii="宋体" w:hAnsi="宋体" w:eastAsia="宋体" w:cs="宋体"/>
                <w:szCs w:val="21"/>
              </w:rPr>
            </w:pPr>
            <w:r>
              <w:rPr>
                <w:rFonts w:hint="eastAsia" w:ascii="宋体" w:hAnsi="宋体" w:eastAsia="宋体" w:cs="宋体"/>
                <w:szCs w:val="21"/>
              </w:rPr>
              <w:t>麦特汽车服务股份有限公司</w:t>
            </w:r>
          </w:p>
        </w:tc>
      </w:tr>
      <w:tr>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jc w:val="center"/>
        </w:trPr>
        <w:tc>
          <w:tcPr>
            <w:tcW w:w="675" w:type="dxa"/>
            <w:tcBorders>
              <w:top w:val="single" w:color="4BACC6" w:sz="8" w:space="0"/>
              <w:left w:val="single" w:color="4BACC6" w:sz="8" w:space="0"/>
              <w:bottom w:val="single" w:color="4BACC6" w:sz="8" w:space="0"/>
              <w:right w:val="single" w:color="4BACC6" w:sz="8" w:space="0"/>
            </w:tcBorders>
            <w:shd w:val="clear" w:color="auto" w:fill="D2EAF0"/>
            <w:noWrap w:val="0"/>
            <w:vAlign w:val="top"/>
          </w:tcPr>
          <w:p>
            <w:pPr>
              <w:spacing w:line="360" w:lineRule="auto"/>
              <w:jc w:val="center"/>
              <w:rPr>
                <w:rFonts w:ascii="Cambria" w:hAnsi="宋体" w:eastAsia="宋体" w:cs="Times New Roman"/>
                <w:b w:val="0"/>
                <w:bCs w:val="0"/>
                <w:color w:val="000000"/>
                <w:szCs w:val="21"/>
              </w:rPr>
            </w:pPr>
            <w:r>
              <w:rPr>
                <w:rFonts w:hint="eastAsia" w:ascii="Cambria" w:hAnsi="宋体" w:eastAsia="宋体" w:cs="Times New Roman"/>
                <w:b/>
                <w:bCs/>
                <w:color w:val="000000"/>
                <w:szCs w:val="21"/>
              </w:rPr>
              <w:t>16</w:t>
            </w:r>
          </w:p>
        </w:tc>
        <w:tc>
          <w:tcPr>
            <w:tcW w:w="7847" w:type="dxa"/>
            <w:tcBorders>
              <w:top w:val="single" w:color="4BACC6" w:sz="8" w:space="0"/>
              <w:bottom w:val="single" w:color="4BACC6" w:sz="8" w:space="0"/>
              <w:right w:val="single" w:color="4BACC6" w:sz="8" w:space="0"/>
            </w:tcBorders>
            <w:shd w:val="clear" w:color="auto" w:fill="D2EAF0"/>
            <w:noWrap w:val="0"/>
            <w:vAlign w:val="top"/>
          </w:tcPr>
          <w:p>
            <w:pPr>
              <w:spacing w:line="360" w:lineRule="auto"/>
              <w:jc w:val="left"/>
              <w:rPr>
                <w:rFonts w:ascii="宋体" w:hAnsi="宋体" w:eastAsia="宋体" w:cs="宋体"/>
                <w:szCs w:val="21"/>
              </w:rPr>
            </w:pPr>
            <w:r>
              <w:rPr>
                <w:rFonts w:hint="eastAsia" w:ascii="宋体" w:hAnsi="宋体" w:eastAsia="宋体" w:cs="宋体"/>
                <w:szCs w:val="21"/>
              </w:rPr>
              <w:t>兰州新奥驰泰汽车销售服务有限公司</w:t>
            </w:r>
          </w:p>
        </w:tc>
      </w:tr>
      <w:tr>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jc w:val="center"/>
        </w:trPr>
        <w:tc>
          <w:tcPr>
            <w:tcW w:w="675" w:type="dxa"/>
            <w:tcBorders>
              <w:top w:val="single" w:color="4BACC6" w:sz="8" w:space="0"/>
              <w:left w:val="single" w:color="4BACC6" w:sz="8" w:space="0"/>
              <w:bottom w:val="single" w:color="4BACC6" w:sz="8" w:space="0"/>
              <w:right w:val="single" w:color="4BACC6" w:sz="8" w:space="0"/>
            </w:tcBorders>
            <w:noWrap w:val="0"/>
            <w:vAlign w:val="top"/>
          </w:tcPr>
          <w:p>
            <w:pPr>
              <w:spacing w:line="360" w:lineRule="auto"/>
              <w:jc w:val="center"/>
              <w:rPr>
                <w:rFonts w:ascii="Cambria" w:hAnsi="宋体" w:eastAsia="宋体" w:cs="Times New Roman"/>
                <w:b w:val="0"/>
                <w:bCs w:val="0"/>
                <w:color w:val="000000"/>
                <w:szCs w:val="21"/>
              </w:rPr>
            </w:pPr>
            <w:r>
              <w:rPr>
                <w:rFonts w:hint="eastAsia" w:ascii="Cambria" w:hAnsi="宋体" w:eastAsia="宋体" w:cs="Times New Roman"/>
                <w:b/>
                <w:bCs/>
                <w:color w:val="000000"/>
                <w:szCs w:val="21"/>
              </w:rPr>
              <w:t>17</w:t>
            </w:r>
          </w:p>
        </w:tc>
        <w:tc>
          <w:tcPr>
            <w:tcW w:w="7847" w:type="dxa"/>
            <w:tcBorders>
              <w:top w:val="single" w:color="4BACC6" w:sz="8" w:space="0"/>
              <w:bottom w:val="single" w:color="4BACC6" w:sz="8" w:space="0"/>
              <w:right w:val="single" w:color="4BACC6" w:sz="8" w:space="0"/>
            </w:tcBorders>
            <w:noWrap w:val="0"/>
            <w:vAlign w:val="top"/>
          </w:tcPr>
          <w:p>
            <w:pPr>
              <w:spacing w:line="360" w:lineRule="auto"/>
              <w:jc w:val="left"/>
              <w:rPr>
                <w:rFonts w:ascii="宋体" w:hAnsi="宋体" w:eastAsia="宋体" w:cs="宋体"/>
                <w:szCs w:val="21"/>
              </w:rPr>
            </w:pPr>
            <w:r>
              <w:rPr>
                <w:rFonts w:hint="eastAsia" w:ascii="宋体" w:hAnsi="宋体" w:eastAsia="宋体" w:cs="宋体"/>
                <w:szCs w:val="21"/>
              </w:rPr>
              <w:t>甘肃华泰昌汽车贸易有限公司</w:t>
            </w:r>
          </w:p>
        </w:tc>
      </w:tr>
      <w:tr>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jc w:val="center"/>
        </w:trPr>
        <w:tc>
          <w:tcPr>
            <w:tcW w:w="675" w:type="dxa"/>
            <w:tcBorders>
              <w:top w:val="single" w:color="4BACC6" w:sz="8" w:space="0"/>
              <w:left w:val="single" w:color="4BACC6" w:sz="8" w:space="0"/>
              <w:bottom w:val="single" w:color="4BACC6" w:sz="8" w:space="0"/>
              <w:right w:val="single" w:color="4BACC6" w:sz="8" w:space="0"/>
            </w:tcBorders>
            <w:shd w:val="clear" w:color="auto" w:fill="D2EAF0"/>
            <w:noWrap w:val="0"/>
            <w:vAlign w:val="top"/>
          </w:tcPr>
          <w:p>
            <w:pPr>
              <w:spacing w:line="360" w:lineRule="auto"/>
              <w:jc w:val="center"/>
              <w:rPr>
                <w:rFonts w:ascii="Cambria" w:hAnsi="宋体" w:eastAsia="宋体" w:cs="Times New Roman"/>
                <w:b w:val="0"/>
                <w:bCs w:val="0"/>
                <w:color w:val="000000"/>
                <w:szCs w:val="21"/>
              </w:rPr>
            </w:pPr>
            <w:r>
              <w:rPr>
                <w:rFonts w:hint="eastAsia" w:ascii="Cambria" w:hAnsi="宋体" w:eastAsia="宋体" w:cs="Times New Roman"/>
                <w:b/>
                <w:bCs/>
                <w:color w:val="000000"/>
                <w:szCs w:val="21"/>
              </w:rPr>
              <w:t>18</w:t>
            </w:r>
          </w:p>
        </w:tc>
        <w:tc>
          <w:tcPr>
            <w:tcW w:w="7847" w:type="dxa"/>
            <w:tcBorders>
              <w:top w:val="single" w:color="4BACC6" w:sz="8" w:space="0"/>
              <w:bottom w:val="single" w:color="4BACC6" w:sz="8" w:space="0"/>
              <w:right w:val="single" w:color="4BACC6" w:sz="8" w:space="0"/>
            </w:tcBorders>
            <w:shd w:val="clear" w:color="auto" w:fill="D2EAF0"/>
            <w:noWrap w:val="0"/>
            <w:vAlign w:val="top"/>
          </w:tcPr>
          <w:p>
            <w:pPr>
              <w:spacing w:line="360" w:lineRule="auto"/>
              <w:jc w:val="left"/>
              <w:rPr>
                <w:rFonts w:ascii="宋体" w:hAnsi="宋体" w:eastAsia="宋体" w:cs="宋体"/>
                <w:szCs w:val="21"/>
              </w:rPr>
            </w:pPr>
            <w:r>
              <w:rPr>
                <w:rFonts w:hint="eastAsia" w:ascii="宋体" w:hAnsi="宋体" w:eastAsia="宋体" w:cs="宋体"/>
                <w:szCs w:val="21"/>
              </w:rPr>
              <w:t>兰州翔宇汽车销售服务有限公司</w:t>
            </w:r>
          </w:p>
        </w:tc>
      </w:tr>
      <w:tr>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jc w:val="center"/>
        </w:trPr>
        <w:tc>
          <w:tcPr>
            <w:tcW w:w="675" w:type="dxa"/>
            <w:tcBorders>
              <w:top w:val="single" w:color="4BACC6" w:sz="8" w:space="0"/>
              <w:left w:val="single" w:color="4BACC6" w:sz="8" w:space="0"/>
              <w:bottom w:val="single" w:color="4BACC6" w:sz="8" w:space="0"/>
              <w:right w:val="single" w:color="4BACC6" w:sz="8" w:space="0"/>
            </w:tcBorders>
            <w:noWrap w:val="0"/>
            <w:vAlign w:val="top"/>
          </w:tcPr>
          <w:p>
            <w:pPr>
              <w:spacing w:line="360" w:lineRule="auto"/>
              <w:jc w:val="center"/>
              <w:rPr>
                <w:rFonts w:ascii="Cambria" w:hAnsi="宋体" w:eastAsia="宋体" w:cs="Times New Roman"/>
                <w:b w:val="0"/>
                <w:bCs w:val="0"/>
                <w:color w:val="000000"/>
                <w:szCs w:val="21"/>
              </w:rPr>
            </w:pPr>
            <w:r>
              <w:rPr>
                <w:rFonts w:hint="eastAsia" w:ascii="Cambria" w:hAnsi="宋体" w:eastAsia="宋体" w:cs="Times New Roman"/>
                <w:b/>
                <w:bCs/>
                <w:color w:val="000000"/>
                <w:szCs w:val="21"/>
              </w:rPr>
              <w:t>19</w:t>
            </w:r>
          </w:p>
        </w:tc>
        <w:tc>
          <w:tcPr>
            <w:tcW w:w="7847" w:type="dxa"/>
            <w:tcBorders>
              <w:top w:val="single" w:color="4BACC6" w:sz="8" w:space="0"/>
              <w:bottom w:val="single" w:color="4BACC6" w:sz="8" w:space="0"/>
              <w:right w:val="single" w:color="4BACC6" w:sz="8" w:space="0"/>
            </w:tcBorders>
            <w:noWrap w:val="0"/>
            <w:vAlign w:val="top"/>
          </w:tcPr>
          <w:p>
            <w:pPr>
              <w:spacing w:line="360" w:lineRule="auto"/>
              <w:jc w:val="left"/>
              <w:rPr>
                <w:rFonts w:ascii="宋体" w:hAnsi="宋体" w:eastAsia="宋体" w:cs="宋体"/>
                <w:szCs w:val="21"/>
              </w:rPr>
            </w:pPr>
            <w:r>
              <w:rPr>
                <w:rFonts w:hint="eastAsia" w:ascii="宋体" w:hAnsi="宋体" w:eastAsia="宋体" w:cs="宋体"/>
                <w:szCs w:val="21"/>
              </w:rPr>
              <w:t>兰州宝鑫行汽车销售服务有限责任公司</w:t>
            </w:r>
          </w:p>
        </w:tc>
      </w:tr>
      <w:tr>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jc w:val="center"/>
        </w:trPr>
        <w:tc>
          <w:tcPr>
            <w:tcW w:w="675" w:type="dxa"/>
            <w:tcBorders>
              <w:top w:val="single" w:color="4BACC6" w:sz="8" w:space="0"/>
              <w:left w:val="single" w:color="4BACC6" w:sz="8" w:space="0"/>
              <w:bottom w:val="single" w:color="4BACC6" w:sz="8" w:space="0"/>
              <w:right w:val="single" w:color="4BACC6" w:sz="8" w:space="0"/>
            </w:tcBorders>
            <w:shd w:val="clear" w:color="auto" w:fill="D2EAF0"/>
            <w:noWrap w:val="0"/>
            <w:vAlign w:val="top"/>
          </w:tcPr>
          <w:p>
            <w:pPr>
              <w:spacing w:line="360" w:lineRule="auto"/>
              <w:jc w:val="center"/>
              <w:rPr>
                <w:rFonts w:ascii="Cambria" w:hAnsi="宋体" w:eastAsia="宋体" w:cs="Times New Roman"/>
                <w:b w:val="0"/>
                <w:bCs w:val="0"/>
                <w:color w:val="000000"/>
                <w:szCs w:val="21"/>
              </w:rPr>
            </w:pPr>
            <w:r>
              <w:rPr>
                <w:rFonts w:hint="eastAsia" w:ascii="Cambria" w:hAnsi="宋体" w:eastAsia="宋体" w:cs="Times New Roman"/>
                <w:b/>
                <w:bCs/>
                <w:color w:val="000000"/>
                <w:szCs w:val="21"/>
              </w:rPr>
              <w:t>20</w:t>
            </w:r>
          </w:p>
        </w:tc>
        <w:tc>
          <w:tcPr>
            <w:tcW w:w="7847" w:type="dxa"/>
            <w:tcBorders>
              <w:top w:val="single" w:color="4BACC6" w:sz="8" w:space="0"/>
              <w:bottom w:val="single" w:color="4BACC6" w:sz="8" w:space="0"/>
              <w:right w:val="single" w:color="4BACC6" w:sz="8" w:space="0"/>
            </w:tcBorders>
            <w:shd w:val="clear" w:color="auto" w:fill="D2EAF0"/>
            <w:noWrap w:val="0"/>
            <w:vAlign w:val="top"/>
          </w:tcPr>
          <w:p>
            <w:pPr>
              <w:spacing w:line="360" w:lineRule="auto"/>
              <w:jc w:val="left"/>
              <w:rPr>
                <w:rFonts w:ascii="宋体" w:hAnsi="宋体" w:eastAsia="宋体" w:cs="宋体"/>
                <w:szCs w:val="21"/>
              </w:rPr>
            </w:pPr>
            <w:r>
              <w:rPr>
                <w:rFonts w:hint="eastAsia" w:ascii="宋体" w:hAnsi="宋体" w:eastAsia="宋体" w:cs="宋体"/>
                <w:szCs w:val="21"/>
              </w:rPr>
              <w:t>甘肃盛世安驰商贸有限公司</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both"/>
        <w:textAlignment w:val="auto"/>
        <w:rPr>
          <w:rStyle w:val="36"/>
          <w:rFonts w:hint="eastAsia" w:ascii="仿宋" w:hAnsi="仿宋" w:eastAsia="仿宋" w:cs="仿宋"/>
          <w:b w:val="0"/>
          <w:bCs w:val="0"/>
          <w:sz w:val="24"/>
          <w:szCs w:val="24"/>
          <w:lang w:eastAsia="zh-CN"/>
        </w:rPr>
      </w:pPr>
    </w:p>
    <w:p>
      <w:pPr>
        <w:pStyle w:val="33"/>
        <w:numPr>
          <w:ilvl w:val="0"/>
          <w:numId w:val="0"/>
        </w:numPr>
        <w:spacing w:before="156" w:beforeLines="50" w:line="360" w:lineRule="auto"/>
        <w:ind w:leftChars="0"/>
        <w:outlineLvl w:val="1"/>
        <w:rPr>
          <w:rFonts w:hAnsi="黑体" w:asciiTheme="minorEastAsia"/>
          <w:b/>
          <w:sz w:val="24"/>
          <w:szCs w:val="24"/>
        </w:rPr>
      </w:pPr>
      <w:bookmarkStart w:id="52" w:name="_Toc21082"/>
      <w:r>
        <w:rPr>
          <w:rFonts w:hint="eastAsia" w:hAnsi="黑体" w:asciiTheme="minorEastAsia"/>
          <w:b/>
          <w:sz w:val="24"/>
          <w:szCs w:val="24"/>
          <w:lang w:eastAsia="zh-CN"/>
        </w:rPr>
        <w:t>（五）</w:t>
      </w:r>
      <w:r>
        <w:rPr>
          <w:rFonts w:hint="eastAsia" w:hAnsi="黑体" w:asciiTheme="minorEastAsia"/>
          <w:b/>
          <w:sz w:val="24"/>
          <w:szCs w:val="24"/>
        </w:rPr>
        <w:t>实训基地建设</w:t>
      </w:r>
      <w:bookmarkEnd w:id="52"/>
    </w:p>
    <w:p>
      <w:pPr>
        <w:spacing w:line="360" w:lineRule="auto"/>
        <w:ind w:firstLine="480" w:firstLineChars="200"/>
        <w:jc w:val="left"/>
        <w:rPr>
          <w:rFonts w:hint="eastAsia" w:ascii="宋体" w:hAnsi="宋体" w:eastAsia="宋体"/>
          <w:sz w:val="24"/>
        </w:rPr>
      </w:pPr>
      <w:r>
        <w:rPr>
          <w:rFonts w:ascii="宋体" w:hAnsi="宋体" w:eastAsia="宋体"/>
          <w:sz w:val="24"/>
        </w:rPr>
        <w:t>汽车工程学院实训基地是根据专业培养目标和工学结合的人才培养模式，按专业所需的基本技能和职业能力构建的，是一个集教学、对外培训和技术服务</w:t>
      </w:r>
      <w:r>
        <w:rPr>
          <w:rFonts w:hint="eastAsia" w:ascii="宋体" w:hAnsi="宋体" w:eastAsia="宋体"/>
          <w:sz w:val="24"/>
        </w:rPr>
        <w:t>为</w:t>
      </w:r>
      <w:r>
        <w:rPr>
          <w:rFonts w:ascii="宋体" w:hAnsi="宋体" w:eastAsia="宋体"/>
          <w:sz w:val="24"/>
        </w:rPr>
        <w:t>一体的综合性实训基地。现有</w:t>
      </w:r>
      <w:r>
        <w:rPr>
          <w:rFonts w:hint="eastAsia" w:ascii="宋体" w:hAnsi="宋体" w:eastAsia="宋体"/>
          <w:sz w:val="24"/>
        </w:rPr>
        <w:t>的五</w:t>
      </w:r>
      <w:r>
        <w:rPr>
          <w:rFonts w:ascii="宋体" w:hAnsi="宋体" w:eastAsia="宋体"/>
          <w:sz w:val="24"/>
        </w:rPr>
        <w:t>个</w:t>
      </w:r>
      <w:r>
        <w:rPr>
          <w:rFonts w:hint="eastAsia" w:ascii="宋体" w:hAnsi="宋体" w:eastAsia="宋体"/>
          <w:sz w:val="24"/>
        </w:rPr>
        <w:t>实训</w:t>
      </w:r>
      <w:r>
        <w:rPr>
          <w:rFonts w:ascii="宋体" w:hAnsi="宋体" w:eastAsia="宋体"/>
          <w:sz w:val="24"/>
        </w:rPr>
        <w:t>基地</w:t>
      </w:r>
      <w:r>
        <w:rPr>
          <w:rFonts w:hint="eastAsia" w:ascii="宋体" w:hAnsi="宋体" w:eastAsia="宋体"/>
          <w:sz w:val="24"/>
        </w:rPr>
        <w:t>（汽车综合实训基地、汽车专业教学与培训中心、汽车应用技术实训基地、新能源汽车实训基地和汽车营销实训基地）</w:t>
      </w:r>
      <w:r>
        <w:rPr>
          <w:rFonts w:ascii="宋体" w:hAnsi="宋体" w:eastAsia="宋体"/>
          <w:sz w:val="24"/>
        </w:rPr>
        <w:t>，</w:t>
      </w:r>
      <w:r>
        <w:rPr>
          <w:rFonts w:hint="eastAsia" w:ascii="宋体" w:hAnsi="宋体" w:eastAsia="宋体"/>
          <w:sz w:val="24"/>
        </w:rPr>
        <w:t>利用率都达到了100%。</w:t>
      </w:r>
    </w:p>
    <w:p>
      <w:pPr>
        <w:spacing w:line="360" w:lineRule="auto"/>
        <w:ind w:firstLine="480" w:firstLineChars="200"/>
        <w:jc w:val="left"/>
        <w:rPr>
          <w:rFonts w:hint="eastAsia" w:ascii="宋体" w:hAnsi="宋体" w:eastAsia="宋体"/>
          <w:sz w:val="24"/>
        </w:rPr>
      </w:pPr>
      <w:r>
        <w:rPr>
          <w:rFonts w:hint="eastAsia" w:ascii="宋体" w:hAnsi="宋体" w:eastAsia="宋体"/>
          <w:sz w:val="24"/>
        </w:rPr>
        <w:t>学院现拥有开放式实训基地5500㎡，汽车综合实训基地1000㎡，汽车应用技术实训中心1200㎡，汽车专业教学与培训中心1500㎡，新能源汽车技术实训中心1800㎡。共设有4个基础实训室，2个校企合作培训中心、1个校内汽车技术服务中心，20个校外实训基地，具有较完备的电控教学设备和汽车检测设备，充分满足学生实训课程和工程实践的教学需求以及开放式实训项目的全过程考核。</w:t>
      </w:r>
    </w:p>
    <w:p>
      <w:pPr>
        <w:spacing w:line="360" w:lineRule="auto"/>
        <w:ind w:firstLine="480" w:firstLineChars="200"/>
        <w:rPr>
          <w:rFonts w:hint="eastAsia" w:ascii="宋体" w:hAnsi="宋体"/>
          <w:b/>
          <w:sz w:val="24"/>
          <w:szCs w:val="24"/>
        </w:rPr>
      </w:pPr>
      <w:r>
        <w:rPr>
          <w:rFonts w:hint="eastAsia" w:ascii="宋体" w:hAnsi="宋体" w:eastAsia="宋体"/>
          <w:sz w:val="24"/>
        </w:rPr>
        <w:t>按照打造国内一流汽车专业教学基地的要求，在前期调研的基础上，201</w:t>
      </w:r>
      <w:r>
        <w:rPr>
          <w:rFonts w:hint="eastAsia" w:ascii="宋体" w:hAnsi="宋体" w:eastAsia="宋体"/>
          <w:sz w:val="24"/>
          <w:lang w:val="en-US" w:eastAsia="zh-CN"/>
        </w:rPr>
        <w:t>9</w:t>
      </w:r>
      <w:r>
        <w:rPr>
          <w:rFonts w:hint="eastAsia" w:ascii="宋体" w:hAnsi="宋体" w:eastAsia="宋体"/>
          <w:sz w:val="24"/>
        </w:rPr>
        <w:t>年，</w:t>
      </w:r>
      <w:r>
        <w:rPr>
          <w:rFonts w:ascii="宋体" w:hAnsi="宋体" w:eastAsia="宋体"/>
          <w:sz w:val="24"/>
        </w:rPr>
        <w:t>我院投资</w:t>
      </w:r>
      <w:r>
        <w:rPr>
          <w:rFonts w:hint="eastAsia" w:ascii="宋体" w:hAnsi="宋体" w:eastAsia="宋体"/>
          <w:sz w:val="24"/>
          <w:highlight w:val="none"/>
          <w:lang w:val="en-US" w:eastAsia="zh-CN"/>
        </w:rPr>
        <w:t>800余万元</w:t>
      </w:r>
      <w:r>
        <w:rPr>
          <w:rFonts w:hint="eastAsia" w:ascii="宋体" w:hAnsi="宋体" w:eastAsia="宋体"/>
          <w:sz w:val="24"/>
          <w:highlight w:val="none"/>
        </w:rPr>
        <w:t>建成</w:t>
      </w:r>
      <w:r>
        <w:rPr>
          <w:rFonts w:hint="eastAsia" w:ascii="宋体" w:hAnsi="宋体" w:eastAsia="宋体"/>
          <w:sz w:val="24"/>
          <w:highlight w:val="none"/>
          <w:lang w:eastAsia="zh-CN"/>
        </w:rPr>
        <w:t>实训室包括</w:t>
      </w:r>
      <w:r>
        <w:rPr>
          <w:rFonts w:hint="eastAsia" w:ascii="宋体" w:hAnsi="宋体" w:eastAsia="宋体"/>
          <w:sz w:val="24"/>
          <w:highlight w:val="none"/>
        </w:rPr>
        <w:t>基础工量具实训室、汽车VR实训室、汽车发动机电子控制实训室、</w:t>
      </w:r>
      <w:r>
        <w:rPr>
          <w:rFonts w:hint="eastAsia" w:ascii="宋体" w:hAnsi="宋体" w:eastAsia="宋体"/>
          <w:sz w:val="24"/>
          <w:szCs w:val="22"/>
          <w:highlight w:val="none"/>
        </w:rPr>
        <w:t>汽车学院工匠坊（双创基地</w:t>
      </w:r>
      <w:r>
        <w:rPr>
          <w:rFonts w:hint="eastAsia" w:ascii="宋体" w:hAnsi="宋体" w:eastAsia="宋体"/>
          <w:sz w:val="24"/>
          <w:highlight w:val="none"/>
        </w:rPr>
        <w:t>）</w:t>
      </w:r>
      <w:r>
        <w:rPr>
          <w:rFonts w:hint="eastAsia" w:ascii="宋体" w:hAnsi="宋体" w:eastAsia="宋体"/>
          <w:sz w:val="24"/>
          <w:highlight w:val="none"/>
          <w:lang w:eastAsia="zh-CN"/>
        </w:rPr>
        <w:t>、一汽解放商用车检测与维修实训室。</w:t>
      </w:r>
    </w:p>
    <w:p>
      <w:pPr>
        <w:numPr>
          <w:ilvl w:val="0"/>
          <w:numId w:val="9"/>
        </w:numPr>
        <w:spacing w:line="360" w:lineRule="auto"/>
        <w:outlineLvl w:val="0"/>
        <w:rPr>
          <w:rFonts w:hint="eastAsia" w:ascii="等线" w:hAnsi="等线" w:eastAsia="等线" w:cs="等线"/>
          <w:b/>
          <w:bCs w:val="0"/>
          <w:sz w:val="24"/>
          <w:szCs w:val="24"/>
        </w:rPr>
      </w:pPr>
      <w:bookmarkStart w:id="53" w:name="_Toc32098"/>
      <w:r>
        <w:rPr>
          <w:rFonts w:hint="eastAsia" w:ascii="等线" w:hAnsi="等线" w:eastAsia="等线" w:cs="等线"/>
          <w:b/>
          <w:bCs w:val="0"/>
          <w:sz w:val="24"/>
          <w:szCs w:val="24"/>
        </w:rPr>
        <w:t>社会服务</w:t>
      </w:r>
      <w:bookmarkEnd w:id="53"/>
    </w:p>
    <w:p>
      <w:pPr>
        <w:pStyle w:val="4"/>
        <w:numPr>
          <w:ilvl w:val="0"/>
          <w:numId w:val="0"/>
        </w:numPr>
        <w:bidi w:val="0"/>
        <w:rPr>
          <w:rFonts w:hint="eastAsia" w:ascii="等线" w:hAnsi="等线" w:eastAsia="等线" w:cs="等线"/>
          <w:sz w:val="24"/>
          <w:szCs w:val="24"/>
          <w:lang w:val="en-US" w:eastAsia="zh-CN"/>
        </w:rPr>
      </w:pPr>
      <w:bookmarkStart w:id="54" w:name="_Toc7042"/>
      <w:r>
        <w:rPr>
          <w:rFonts w:hint="eastAsia" w:ascii="等线" w:hAnsi="等线" w:eastAsia="等线" w:cs="等线"/>
          <w:sz w:val="24"/>
          <w:szCs w:val="24"/>
          <w:lang w:val="en-US" w:eastAsia="zh-CN"/>
        </w:rPr>
        <w:t>（一）深化职业教育联盟 服务甘肃经济发展</w:t>
      </w:r>
      <w:bookmarkEnd w:id="54"/>
    </w:p>
    <w:p>
      <w:pPr>
        <w:bidi w:val="0"/>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为了发挥区域联动彰显行业优势，产教融合呈现专业特色。甘肃省汽车行业职教集团继续创新职业教育集团化办学模式，打造汽车职业教育生力军，积极响应甘肃产业发展战略，拓展国际化合作，突出职业教育特色，为汽车行业做好强有力技术技能人才保障，向着建设国家级示范性骨干职教集团目标前进。</w:t>
      </w:r>
    </w:p>
    <w:p>
      <w:pPr>
        <w:bidi w:val="0"/>
        <w:spacing w:line="360" w:lineRule="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目标前进。</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2021年6月甘肃省汽车行业职教集团成功入围国家示范性职业教育集团（联盟）培育单位，集团利用此优势加强和创新集团管理，进一步促进集团化办学质量新提高。一是集团内校企合作单位纵深推动同步共进的教育教学管理模式，在教学计划制定、教学常规检查、教学质量评价、教研活动开展等方面力争做到协调一致、统一标准、统一要求，不断促进中高职学校之间教学“备、讲、评”三统一。二是探索并加大“组织联建、资源共享、事务共商、人才共育、文化共兴”的教育集团建设工作，加强集团内的优质校与薄弱学校结对联系，定期开展教学研讨、经验交流、渗透科研理念、增强研究动力，发挥集团内优质校辐射带动作用，实现优质教育资源共享。</w:t>
      </w:r>
    </w:p>
    <w:p>
      <w:pPr>
        <w:bidi w:val="0"/>
        <w:spacing w:line="360" w:lineRule="auto"/>
        <w:jc w:val="center"/>
        <w:rPr>
          <w:rFonts w:hint="eastAsia" w:ascii="宋体" w:hAnsi="宋体" w:eastAsia="宋体" w:cs="宋体"/>
          <w:sz w:val="24"/>
          <w:szCs w:val="24"/>
          <w:lang w:val="en-US" w:eastAsia="zh-CN"/>
        </w:rPr>
      </w:pPr>
      <w:r>
        <w:rPr>
          <w:rFonts w:hint="eastAsia" w:ascii="宋体" w:hAnsi="宋体" w:eastAsia="宋体" w:cs="宋体"/>
          <w:color w:val="auto"/>
          <w:kern w:val="0"/>
          <w:sz w:val="24"/>
          <w:szCs w:val="24"/>
          <w:lang w:val="en-US" w:eastAsia="zh-CN" w:bidi="ar-SA"/>
        </w:rPr>
        <w:drawing>
          <wp:inline distT="0" distB="0" distL="114300" distR="114300">
            <wp:extent cx="1852930" cy="2965450"/>
            <wp:effectExtent l="0" t="0" r="6350" b="6350"/>
            <wp:docPr id="72" name="图片 72" descr="C:/Users/Administrator/AppData/Local/Temp/picturecompress_20210908084915/output_2.pngoutput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C:/Users/Administrator/AppData/Local/Temp/picturecompress_20210908084915/output_2.pngoutput_2"/>
                    <pic:cNvPicPr>
                      <a:picLocks noChangeAspect="1"/>
                    </pic:cNvPicPr>
                  </pic:nvPicPr>
                  <pic:blipFill>
                    <a:blip r:embed="rId49"/>
                    <a:stretch>
                      <a:fillRect/>
                    </a:stretch>
                  </pic:blipFill>
                  <pic:spPr>
                    <a:xfrm>
                      <a:off x="0" y="0"/>
                      <a:ext cx="1852930" cy="2965450"/>
                    </a:xfrm>
                    <a:prstGeom prst="rect">
                      <a:avLst/>
                    </a:prstGeom>
                  </pic:spPr>
                </pic:pic>
              </a:graphicData>
            </a:graphic>
          </wp:inline>
        </w:drawing>
      </w:r>
      <w:r>
        <w:rPr>
          <w:rFonts w:hint="eastAsia" w:ascii="宋体" w:hAnsi="宋体" w:eastAsia="宋体" w:cs="宋体"/>
          <w:color w:val="auto"/>
          <w:kern w:val="0"/>
          <w:sz w:val="24"/>
          <w:szCs w:val="24"/>
          <w:lang w:val="en-US" w:eastAsia="zh-CN" w:bidi="ar-SA"/>
        </w:rPr>
        <w:drawing>
          <wp:inline distT="0" distB="0" distL="114300" distR="114300">
            <wp:extent cx="1877695" cy="2993390"/>
            <wp:effectExtent l="0" t="0" r="12065" b="8890"/>
            <wp:docPr id="46" name="图片 46" descr="C:/Users/Administrator/AppData/Local/Temp/picturecompress_20210908084915/output_1.pn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C:/Users/Administrator/AppData/Local/Temp/picturecompress_20210908084915/output_1.pngoutput_1"/>
                    <pic:cNvPicPr>
                      <a:picLocks noChangeAspect="1"/>
                    </pic:cNvPicPr>
                  </pic:nvPicPr>
                  <pic:blipFill>
                    <a:blip r:embed="rId50"/>
                    <a:stretch>
                      <a:fillRect/>
                    </a:stretch>
                  </pic:blipFill>
                  <pic:spPr>
                    <a:xfrm>
                      <a:off x="0" y="0"/>
                      <a:ext cx="1877695" cy="2993390"/>
                    </a:xfrm>
                    <a:prstGeom prst="rect">
                      <a:avLst/>
                    </a:prstGeom>
                  </pic:spPr>
                </pic:pic>
              </a:graphicData>
            </a:graphic>
          </wp:inline>
        </w:drawing>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2021年3月14日，甘肃省汽车行业职教集团举办的我省交通运输类中高职贯通培养一体化教材建设推进会在我校国际远程会议中心顺利举行。</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汽车工程学院院长、甘肃省汽车行业职教集团副理事长孙国君，汽车工程学院副院长、甘肃省汽车行业职教集团秘书长张维军，甘肃省汽车行业职教集团秘书处，甘肃省汽车行业职教集团专家委员会成员、甘肃省汽车行业职教集团校企合作委员会成员，甘肃省汽车行业职教集团成员单位代表，甘青宁学校代表等参加了会议。</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会上，集团秘书长张维军从我省交通运输类中高职贯通培养一体化系列教材的编写规范、教材编写须知、典型教材介绍和合作推广模式四个方面进行了介绍。各教材主编分别介绍了教材的编写情况，并讨论了教材的编写案例。集团委员陈强明从《发动机结构与维修》教材建设立项、整体设计思路、编写依据、内容组成、质量要求、编写过程、进度安排和出版事宜进行了说明。</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kern w:val="2"/>
          <w:sz w:val="24"/>
          <w:szCs w:val="24"/>
          <w:lang w:val="en-US" w:eastAsia="zh-CN" w:bidi="ar-SA"/>
        </w:rPr>
      </w:pPr>
      <w:r>
        <w:drawing>
          <wp:inline distT="0" distB="0" distL="114300" distR="114300">
            <wp:extent cx="4647565" cy="3425825"/>
            <wp:effectExtent l="0" t="0" r="635" b="3175"/>
            <wp:docPr id="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
                    <pic:cNvPicPr>
                      <a:picLocks noChangeAspect="1"/>
                    </pic:cNvPicPr>
                  </pic:nvPicPr>
                  <pic:blipFill>
                    <a:blip r:embed="rId51"/>
                    <a:stretch>
                      <a:fillRect/>
                    </a:stretch>
                  </pic:blipFill>
                  <pic:spPr>
                    <a:xfrm>
                      <a:off x="0" y="0"/>
                      <a:ext cx="4647565" cy="3425825"/>
                    </a:xfrm>
                    <a:prstGeom prst="rect">
                      <a:avLst/>
                    </a:prstGeom>
                    <a:noFill/>
                    <a:ln>
                      <a:noFill/>
                    </a:ln>
                  </pic:spPr>
                </pic:pic>
              </a:graphicData>
            </a:graphic>
          </wp:inline>
        </w:drawing>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2021年8月2日上午，集团承接职业院校教师素质提高计划汽车维修专业骨干教师培训省级甘肃省职业院校教师素质提升计划—汽车维修专业骨干教师培训班在学校东区综合培训中心石化厅开班，成人与职业培训学院院长黄建华和副院长许立太，汽车工程学院院长孙国君和副院长孙怀君，以及来自全省37所中高职院校的50名老师参加了开班典礼。</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center"/>
        <w:textAlignment w:val="auto"/>
        <w:rPr>
          <w:rFonts w:hint="eastAsia" w:ascii="宋体" w:hAnsi="宋体" w:eastAsia="宋体" w:cs="宋体"/>
          <w:i w:val="0"/>
          <w:iCs w:val="0"/>
          <w:caps w:val="0"/>
          <w:color w:val="666666"/>
          <w:spacing w:val="0"/>
          <w:sz w:val="24"/>
          <w:szCs w:val="24"/>
        </w:rPr>
      </w:pPr>
      <w:r>
        <w:rPr>
          <w:rFonts w:hint="eastAsia" w:ascii="宋体" w:hAnsi="宋体" w:eastAsia="宋体" w:cs="宋体"/>
          <w:i w:val="0"/>
          <w:iCs w:val="0"/>
          <w:caps w:val="0"/>
          <w:color w:val="666666"/>
          <w:spacing w:val="0"/>
          <w:sz w:val="24"/>
          <w:szCs w:val="24"/>
          <w:bdr w:val="single" w:color="CCCCCC" w:sz="6" w:space="0"/>
        </w:rPr>
        <w:drawing>
          <wp:inline distT="0" distB="0" distL="114300" distR="114300">
            <wp:extent cx="4630420" cy="2782570"/>
            <wp:effectExtent l="0" t="0" r="17780" b="17780"/>
            <wp:docPr id="38"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 descr="IMG_256"/>
                    <pic:cNvPicPr>
                      <a:picLocks noChangeAspect="1"/>
                    </pic:cNvPicPr>
                  </pic:nvPicPr>
                  <pic:blipFill>
                    <a:blip r:embed="rId52"/>
                    <a:stretch>
                      <a:fillRect/>
                    </a:stretch>
                  </pic:blipFill>
                  <pic:spPr>
                    <a:xfrm>
                      <a:off x="0" y="0"/>
                      <a:ext cx="4630420" cy="2782570"/>
                    </a:xfrm>
                    <a:prstGeom prst="rect">
                      <a:avLst/>
                    </a:prstGeom>
                    <a:noFill/>
                    <a:ln>
                      <a:noFill/>
                    </a:ln>
                  </pic:spPr>
                </pic:pic>
              </a:graphicData>
            </a:graphic>
          </wp:inline>
        </w:drawing>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center"/>
        <w:textAlignment w:val="auto"/>
        <w:rPr>
          <w:rFonts w:hint="eastAsia" w:ascii="宋体" w:hAnsi="宋体" w:eastAsia="宋体" w:cs="宋体"/>
          <w:i w:val="0"/>
          <w:iCs w:val="0"/>
          <w:caps w:val="0"/>
          <w:color w:val="666666"/>
          <w:spacing w:val="0"/>
          <w:sz w:val="24"/>
          <w:szCs w:val="24"/>
        </w:rPr>
      </w:pPr>
      <w:r>
        <w:rPr>
          <w:rFonts w:hint="eastAsia" w:ascii="宋体" w:hAnsi="宋体" w:eastAsia="宋体" w:cs="宋体"/>
          <w:i w:val="0"/>
          <w:iCs w:val="0"/>
          <w:caps w:val="0"/>
          <w:color w:val="666666"/>
          <w:spacing w:val="0"/>
          <w:sz w:val="24"/>
          <w:szCs w:val="24"/>
          <w:bdr w:val="single" w:color="CCCCCC" w:sz="6" w:space="0"/>
        </w:rPr>
        <w:drawing>
          <wp:inline distT="0" distB="0" distL="114300" distR="114300">
            <wp:extent cx="4618355" cy="2554605"/>
            <wp:effectExtent l="0" t="0" r="10795" b="17145"/>
            <wp:docPr id="39" name="图片 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 descr="IMG_257"/>
                    <pic:cNvPicPr>
                      <a:picLocks noChangeAspect="1"/>
                    </pic:cNvPicPr>
                  </pic:nvPicPr>
                  <pic:blipFill>
                    <a:blip r:embed="rId53"/>
                    <a:srcRect b="13241"/>
                    <a:stretch>
                      <a:fillRect/>
                    </a:stretch>
                  </pic:blipFill>
                  <pic:spPr>
                    <a:xfrm>
                      <a:off x="0" y="0"/>
                      <a:ext cx="4618355" cy="2554605"/>
                    </a:xfrm>
                    <a:prstGeom prst="rect">
                      <a:avLst/>
                    </a:prstGeom>
                    <a:noFill/>
                    <a:ln>
                      <a:noFill/>
                    </a:ln>
                  </pic:spPr>
                </pic:pic>
              </a:graphicData>
            </a:graphic>
          </wp:inline>
        </w:drawing>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center"/>
        <w:textAlignment w:val="auto"/>
        <w:rPr>
          <w:rFonts w:hint="eastAsia" w:ascii="宋体" w:hAnsi="宋体" w:eastAsia="宋体" w:cs="宋体"/>
          <w:i w:val="0"/>
          <w:iCs w:val="0"/>
          <w:caps w:val="0"/>
          <w:color w:val="666666"/>
          <w:spacing w:val="0"/>
          <w:sz w:val="24"/>
          <w:szCs w:val="24"/>
          <w:bdr w:val="single" w:color="CCCCCC" w:sz="6" w:space="0"/>
        </w:rPr>
      </w:pPr>
      <w:r>
        <w:rPr>
          <w:rFonts w:hint="eastAsia" w:ascii="宋体" w:hAnsi="宋体" w:eastAsia="宋体" w:cs="宋体"/>
          <w:i w:val="0"/>
          <w:iCs w:val="0"/>
          <w:caps w:val="0"/>
          <w:color w:val="666666"/>
          <w:spacing w:val="0"/>
          <w:sz w:val="24"/>
          <w:szCs w:val="24"/>
          <w:bdr w:val="single" w:color="CCCCCC" w:sz="6" w:space="0"/>
        </w:rPr>
        <w:drawing>
          <wp:inline distT="0" distB="0" distL="114300" distR="114300">
            <wp:extent cx="4581525" cy="2849880"/>
            <wp:effectExtent l="0" t="0" r="9525" b="7620"/>
            <wp:docPr id="40"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 descr="IMG_259"/>
                    <pic:cNvPicPr>
                      <a:picLocks noChangeAspect="1"/>
                    </pic:cNvPicPr>
                  </pic:nvPicPr>
                  <pic:blipFill>
                    <a:blip r:embed="rId54"/>
                    <a:stretch>
                      <a:fillRect/>
                    </a:stretch>
                  </pic:blipFill>
                  <pic:spPr>
                    <a:xfrm>
                      <a:off x="0" y="0"/>
                      <a:ext cx="4581525" cy="2849880"/>
                    </a:xfrm>
                    <a:prstGeom prst="rect">
                      <a:avLst/>
                    </a:prstGeom>
                    <a:noFill/>
                    <a:ln>
                      <a:noFill/>
                    </a:ln>
                  </pic:spPr>
                </pic:pic>
              </a:graphicData>
            </a:graphic>
          </wp:inline>
        </w:drawing>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2021年3月13日，由江苏康众汽配有限公司主办，我校和甘肃省汽车行业职教集团承办的天猫养车培训中心挂牌仪式暨天猫养车班建制研讨会在我校国际远程会议中心顺利举行。</w:t>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学校党委书记、甘肃省汽车行业职教集团理事长周兴中，新康众集团副总裁谈春林，F6汽车科技总经理林有华，F6智数技术总监崔建安，天猫养车人力资源HRG乐山，学校合作办学处处长刘雅芳，汽车工程学院和甘肃省汽车行业职教集团领导，甘肃省汽车行业职教集团专家委员会成员，甘肃省汽车行业职教集团成员单位代表，甘青宁学校代表等参加了会议。</w:t>
      </w:r>
    </w:p>
    <w:p>
      <w:pPr>
        <w:pStyle w:val="1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15" w:lineRule="atLeast"/>
        <w:ind w:left="0" w:right="0" w:firstLine="0"/>
        <w:jc w:val="center"/>
        <w:rPr>
          <w:color w:val="666666"/>
          <w:sz w:val="21"/>
          <w:szCs w:val="21"/>
        </w:rPr>
      </w:pPr>
      <w:r>
        <w:rPr>
          <w:rFonts w:hint="eastAsia" w:ascii="微软雅黑" w:hAnsi="微软雅黑" w:eastAsia="微软雅黑" w:cs="微软雅黑"/>
          <w:i w:val="0"/>
          <w:iCs w:val="0"/>
          <w:caps w:val="0"/>
          <w:color w:val="666666"/>
          <w:spacing w:val="0"/>
          <w:sz w:val="21"/>
          <w:szCs w:val="21"/>
          <w:bdr w:val="single" w:color="CCCCCC" w:sz="6" w:space="0"/>
        </w:rPr>
        <w:fldChar w:fldCharType="begin"/>
      </w:r>
      <w:r>
        <w:rPr>
          <w:rFonts w:hint="eastAsia" w:ascii="微软雅黑" w:hAnsi="微软雅黑" w:eastAsia="微软雅黑" w:cs="微软雅黑"/>
          <w:i w:val="0"/>
          <w:iCs w:val="0"/>
          <w:caps w:val="0"/>
          <w:color w:val="666666"/>
          <w:spacing w:val="0"/>
          <w:sz w:val="21"/>
          <w:szCs w:val="21"/>
          <w:bdr w:val="single" w:color="CCCCCC" w:sz="6" w:space="0"/>
        </w:rPr>
        <w:instrText xml:space="preserve">INCLUDEPICTURE \d "http://www.lzpcc.edu.cn/__local/7/15/7B/FA1DCE70D9DDAC0E93653D06342_3AC54249_160E0.jpg" \* MERGEFORMATINET </w:instrText>
      </w:r>
      <w:r>
        <w:rPr>
          <w:rFonts w:hint="eastAsia" w:ascii="微软雅黑" w:hAnsi="微软雅黑" w:eastAsia="微软雅黑" w:cs="微软雅黑"/>
          <w:i w:val="0"/>
          <w:iCs w:val="0"/>
          <w:caps w:val="0"/>
          <w:color w:val="666666"/>
          <w:spacing w:val="0"/>
          <w:sz w:val="21"/>
          <w:szCs w:val="21"/>
          <w:bdr w:val="single" w:color="CCCCCC" w:sz="6" w:space="0"/>
        </w:rPr>
        <w:fldChar w:fldCharType="separate"/>
      </w:r>
      <w:r>
        <w:rPr>
          <w:rFonts w:hint="eastAsia" w:ascii="微软雅黑" w:hAnsi="微软雅黑" w:eastAsia="微软雅黑" w:cs="微软雅黑"/>
          <w:i w:val="0"/>
          <w:iCs w:val="0"/>
          <w:caps w:val="0"/>
          <w:color w:val="666666"/>
          <w:spacing w:val="0"/>
          <w:sz w:val="21"/>
          <w:szCs w:val="21"/>
          <w:bdr w:val="single" w:color="CCCCCC" w:sz="6" w:space="0"/>
        </w:rPr>
        <w:drawing>
          <wp:inline distT="0" distB="0" distL="114300" distR="114300">
            <wp:extent cx="4833620" cy="2810510"/>
            <wp:effectExtent l="0" t="0" r="5080" b="8890"/>
            <wp:docPr id="42" name="图片 6"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6" descr="IMG_257"/>
                    <pic:cNvPicPr>
                      <a:picLocks noChangeAspect="1"/>
                    </pic:cNvPicPr>
                  </pic:nvPicPr>
                  <pic:blipFill>
                    <a:blip r:embed="rId55"/>
                    <a:stretch>
                      <a:fillRect/>
                    </a:stretch>
                  </pic:blipFill>
                  <pic:spPr>
                    <a:xfrm>
                      <a:off x="0" y="0"/>
                      <a:ext cx="4833620" cy="2810510"/>
                    </a:xfrm>
                    <a:prstGeom prst="rect">
                      <a:avLst/>
                    </a:prstGeom>
                    <a:noFill/>
                    <a:ln>
                      <a:noFill/>
                    </a:ln>
                  </pic:spPr>
                </pic:pic>
              </a:graphicData>
            </a:graphic>
          </wp:inline>
        </w:drawing>
      </w:r>
      <w:r>
        <w:rPr>
          <w:rFonts w:hint="eastAsia" w:ascii="微软雅黑" w:hAnsi="微软雅黑" w:eastAsia="微软雅黑" w:cs="微软雅黑"/>
          <w:i w:val="0"/>
          <w:iCs w:val="0"/>
          <w:caps w:val="0"/>
          <w:color w:val="666666"/>
          <w:spacing w:val="0"/>
          <w:sz w:val="21"/>
          <w:szCs w:val="21"/>
          <w:bdr w:val="single" w:color="CCCCCC" w:sz="6" w:space="0"/>
        </w:rPr>
        <w:fldChar w:fldCharType="end"/>
      </w:r>
    </w:p>
    <w:p>
      <w:pPr>
        <w:pStyle w:val="1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15" w:lineRule="atLeast"/>
        <w:ind w:left="0" w:right="0" w:firstLine="0"/>
        <w:jc w:val="center"/>
        <w:rPr>
          <w:rFonts w:hint="eastAsia" w:ascii="微软雅黑" w:hAnsi="微软雅黑" w:eastAsia="微软雅黑" w:cs="微软雅黑"/>
          <w:i w:val="0"/>
          <w:iCs w:val="0"/>
          <w:caps w:val="0"/>
          <w:color w:val="666666"/>
          <w:spacing w:val="0"/>
          <w:sz w:val="21"/>
          <w:szCs w:val="21"/>
          <w:bdr w:val="single" w:color="CCCCCC" w:sz="6" w:space="0"/>
        </w:rPr>
      </w:pPr>
      <w:r>
        <w:rPr>
          <w:rFonts w:hint="eastAsia" w:ascii="微软雅黑" w:hAnsi="微软雅黑" w:eastAsia="微软雅黑" w:cs="微软雅黑"/>
          <w:i w:val="0"/>
          <w:iCs w:val="0"/>
          <w:caps w:val="0"/>
          <w:color w:val="666666"/>
          <w:spacing w:val="0"/>
          <w:sz w:val="21"/>
          <w:szCs w:val="21"/>
          <w:bdr w:val="single" w:color="CCCCCC" w:sz="6" w:space="0"/>
        </w:rPr>
        <w:fldChar w:fldCharType="begin"/>
      </w:r>
      <w:r>
        <w:rPr>
          <w:rFonts w:hint="eastAsia" w:ascii="微软雅黑" w:hAnsi="微软雅黑" w:eastAsia="微软雅黑" w:cs="微软雅黑"/>
          <w:i w:val="0"/>
          <w:iCs w:val="0"/>
          <w:caps w:val="0"/>
          <w:color w:val="666666"/>
          <w:spacing w:val="0"/>
          <w:sz w:val="21"/>
          <w:szCs w:val="21"/>
          <w:bdr w:val="single" w:color="CCCCCC" w:sz="6" w:space="0"/>
        </w:rPr>
        <w:instrText xml:space="preserve">INCLUDEPICTURE \d "http://www.lzpcc.edu.cn/__local/B/68/21/00DA14D1A075B038E4B4A92F0C6_271488A5_1D3E4.jpg" \* MERGEFORMATINET </w:instrText>
      </w:r>
      <w:r>
        <w:rPr>
          <w:rFonts w:hint="eastAsia" w:ascii="微软雅黑" w:hAnsi="微软雅黑" w:eastAsia="微软雅黑" w:cs="微软雅黑"/>
          <w:i w:val="0"/>
          <w:iCs w:val="0"/>
          <w:caps w:val="0"/>
          <w:color w:val="666666"/>
          <w:spacing w:val="0"/>
          <w:sz w:val="21"/>
          <w:szCs w:val="21"/>
          <w:bdr w:val="single" w:color="CCCCCC" w:sz="6" w:space="0"/>
        </w:rPr>
        <w:fldChar w:fldCharType="separate"/>
      </w:r>
      <w:r>
        <w:rPr>
          <w:rFonts w:hint="eastAsia" w:ascii="微软雅黑" w:hAnsi="微软雅黑" w:eastAsia="微软雅黑" w:cs="微软雅黑"/>
          <w:i w:val="0"/>
          <w:iCs w:val="0"/>
          <w:caps w:val="0"/>
          <w:color w:val="666666"/>
          <w:spacing w:val="0"/>
          <w:sz w:val="21"/>
          <w:szCs w:val="21"/>
          <w:bdr w:val="single" w:color="CCCCCC" w:sz="6" w:space="0"/>
        </w:rPr>
        <w:drawing>
          <wp:inline distT="0" distB="0" distL="114300" distR="114300">
            <wp:extent cx="4870450" cy="3208655"/>
            <wp:effectExtent l="0" t="0" r="6350" b="10795"/>
            <wp:docPr id="43" name="图片 7"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7" descr="IMG_259"/>
                    <pic:cNvPicPr>
                      <a:picLocks noChangeAspect="1"/>
                    </pic:cNvPicPr>
                  </pic:nvPicPr>
                  <pic:blipFill>
                    <a:blip r:embed="rId56"/>
                    <a:stretch>
                      <a:fillRect/>
                    </a:stretch>
                  </pic:blipFill>
                  <pic:spPr>
                    <a:xfrm>
                      <a:off x="0" y="0"/>
                      <a:ext cx="4870450" cy="3208655"/>
                    </a:xfrm>
                    <a:prstGeom prst="rect">
                      <a:avLst/>
                    </a:prstGeom>
                    <a:noFill/>
                    <a:ln>
                      <a:noFill/>
                    </a:ln>
                  </pic:spPr>
                </pic:pic>
              </a:graphicData>
            </a:graphic>
          </wp:inline>
        </w:drawing>
      </w:r>
      <w:r>
        <w:rPr>
          <w:rFonts w:hint="eastAsia" w:ascii="微软雅黑" w:hAnsi="微软雅黑" w:eastAsia="微软雅黑" w:cs="微软雅黑"/>
          <w:i w:val="0"/>
          <w:iCs w:val="0"/>
          <w:caps w:val="0"/>
          <w:color w:val="666666"/>
          <w:spacing w:val="0"/>
          <w:sz w:val="21"/>
          <w:szCs w:val="21"/>
          <w:bdr w:val="single" w:color="CCCCCC" w:sz="6" w:space="0"/>
        </w:rPr>
        <w:fldChar w:fldCharType="end"/>
      </w:r>
    </w:p>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集团对接产业发展新要求 搭建产教融合发展新平台 —全国汽车职业教育产教融合创新联盟成立</w:t>
      </w:r>
      <w:r>
        <w:rPr>
          <w:rFonts w:hint="eastAsia" w:eastAsia="宋体" w:cs="宋体"/>
          <w:kern w:val="2"/>
          <w:sz w:val="24"/>
          <w:szCs w:val="24"/>
          <w:lang w:val="en-US" w:eastAsia="zh-CN" w:bidi="ar-SA"/>
        </w:rPr>
        <w:t>。</w:t>
      </w:r>
      <w:r>
        <w:rPr>
          <w:rFonts w:hint="eastAsia" w:ascii="宋体" w:hAnsi="宋体" w:eastAsia="宋体" w:cs="宋体"/>
          <w:kern w:val="2"/>
          <w:sz w:val="24"/>
          <w:szCs w:val="24"/>
          <w:lang w:val="en-US" w:eastAsia="zh-CN" w:bidi="ar-SA"/>
        </w:rPr>
        <w:t>为进一步落实习近平总书记关于职业教育一系列重要指示和全国职业教育大会精神，提升汽车类专业的技术技能人才培养质量，由上海驷马先教育科技有限公司、上海南湖职业技术学院联合创建全国汽车职业教育产教融合创新联盟。成立大会暨第一届第一次理事会会议于2021年6月23日下午以线上、线下高效、致简、创新融合方式在主会场上海南湖职业技术学院成立。学校党委副书记黄义仿、汽车工程学院领导班子、全体教师参加了分会场会议。</w:t>
      </w:r>
    </w:p>
    <w:p>
      <w:pPr>
        <w:pStyle w:val="1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15" w:lineRule="atLeast"/>
        <w:ind w:left="0" w:right="0" w:firstLine="0"/>
        <w:jc w:val="center"/>
        <w:rPr>
          <w:color w:val="666666"/>
          <w:sz w:val="21"/>
          <w:szCs w:val="21"/>
        </w:rPr>
      </w:pPr>
      <w:r>
        <w:rPr>
          <w:rFonts w:hint="eastAsia" w:ascii="微软雅黑" w:hAnsi="微软雅黑" w:eastAsia="微软雅黑" w:cs="微软雅黑"/>
          <w:i w:val="0"/>
          <w:iCs w:val="0"/>
          <w:caps w:val="0"/>
          <w:color w:val="666666"/>
          <w:spacing w:val="0"/>
          <w:sz w:val="21"/>
          <w:szCs w:val="21"/>
          <w:bdr w:val="single" w:color="CCCCCC" w:sz="6" w:space="0"/>
        </w:rPr>
        <w:fldChar w:fldCharType="begin"/>
      </w:r>
      <w:r>
        <w:rPr>
          <w:rFonts w:hint="eastAsia" w:ascii="微软雅黑" w:hAnsi="微软雅黑" w:eastAsia="微软雅黑" w:cs="微软雅黑"/>
          <w:i w:val="0"/>
          <w:iCs w:val="0"/>
          <w:caps w:val="0"/>
          <w:color w:val="666666"/>
          <w:spacing w:val="0"/>
          <w:sz w:val="21"/>
          <w:szCs w:val="21"/>
          <w:bdr w:val="single" w:color="CCCCCC" w:sz="6" w:space="0"/>
        </w:rPr>
        <w:instrText xml:space="preserve">INCLUDEPICTURE \d "http://www.lzpcc.edu.cn/__local/5/9E/B6/3AF45C4FEB20F9749D7783FE511_226FFA34_1AACD.png" \* MERGEFORMATINET </w:instrText>
      </w:r>
      <w:r>
        <w:rPr>
          <w:rFonts w:hint="eastAsia" w:ascii="微软雅黑" w:hAnsi="微软雅黑" w:eastAsia="微软雅黑" w:cs="微软雅黑"/>
          <w:i w:val="0"/>
          <w:iCs w:val="0"/>
          <w:caps w:val="0"/>
          <w:color w:val="666666"/>
          <w:spacing w:val="0"/>
          <w:sz w:val="21"/>
          <w:szCs w:val="21"/>
          <w:bdr w:val="single" w:color="CCCCCC" w:sz="6" w:space="0"/>
        </w:rPr>
        <w:fldChar w:fldCharType="separate"/>
      </w:r>
      <w:r>
        <w:rPr>
          <w:rFonts w:hint="eastAsia" w:ascii="微软雅黑" w:hAnsi="微软雅黑" w:eastAsia="微软雅黑" w:cs="微软雅黑"/>
          <w:i w:val="0"/>
          <w:iCs w:val="0"/>
          <w:caps w:val="0"/>
          <w:color w:val="666666"/>
          <w:spacing w:val="0"/>
          <w:sz w:val="21"/>
          <w:szCs w:val="21"/>
          <w:bdr w:val="single" w:color="CCCCCC" w:sz="6" w:space="0"/>
        </w:rPr>
        <w:drawing>
          <wp:inline distT="0" distB="0" distL="114300" distR="114300">
            <wp:extent cx="4888865" cy="2928620"/>
            <wp:effectExtent l="0" t="0" r="3175" b="12700"/>
            <wp:docPr id="44"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8" descr="IMG_256"/>
                    <pic:cNvPicPr>
                      <a:picLocks noChangeAspect="1"/>
                    </pic:cNvPicPr>
                  </pic:nvPicPr>
                  <pic:blipFill>
                    <a:blip r:embed="rId57"/>
                    <a:stretch>
                      <a:fillRect/>
                    </a:stretch>
                  </pic:blipFill>
                  <pic:spPr>
                    <a:xfrm>
                      <a:off x="0" y="0"/>
                      <a:ext cx="4888865" cy="2928620"/>
                    </a:xfrm>
                    <a:prstGeom prst="rect">
                      <a:avLst/>
                    </a:prstGeom>
                    <a:noFill/>
                    <a:ln>
                      <a:noFill/>
                    </a:ln>
                  </pic:spPr>
                </pic:pic>
              </a:graphicData>
            </a:graphic>
          </wp:inline>
        </w:drawing>
      </w:r>
      <w:r>
        <w:rPr>
          <w:rFonts w:hint="eastAsia" w:ascii="微软雅黑" w:hAnsi="微软雅黑" w:eastAsia="微软雅黑" w:cs="微软雅黑"/>
          <w:i w:val="0"/>
          <w:iCs w:val="0"/>
          <w:caps w:val="0"/>
          <w:color w:val="666666"/>
          <w:spacing w:val="0"/>
          <w:sz w:val="21"/>
          <w:szCs w:val="21"/>
          <w:bdr w:val="single" w:color="CCCCCC" w:sz="6" w:space="0"/>
        </w:rPr>
        <w:fldChar w:fldCharType="end"/>
      </w:r>
    </w:p>
    <w:p>
      <w:pPr>
        <w:pStyle w:val="1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15" w:lineRule="atLeast"/>
        <w:ind w:left="0" w:right="0" w:firstLine="0"/>
        <w:jc w:val="center"/>
        <w:rPr>
          <w:color w:val="666666"/>
          <w:sz w:val="21"/>
          <w:szCs w:val="21"/>
        </w:rPr>
      </w:pPr>
      <w:r>
        <w:rPr>
          <w:rFonts w:hint="eastAsia" w:ascii="微软雅黑" w:hAnsi="微软雅黑" w:eastAsia="微软雅黑" w:cs="微软雅黑"/>
          <w:i w:val="0"/>
          <w:iCs w:val="0"/>
          <w:caps w:val="0"/>
          <w:color w:val="666666"/>
          <w:spacing w:val="0"/>
          <w:sz w:val="21"/>
          <w:szCs w:val="21"/>
          <w:bdr w:val="single" w:color="CCCCCC" w:sz="6" w:space="0"/>
        </w:rPr>
        <w:fldChar w:fldCharType="begin"/>
      </w:r>
      <w:r>
        <w:rPr>
          <w:rFonts w:hint="eastAsia" w:ascii="微软雅黑" w:hAnsi="微软雅黑" w:eastAsia="微软雅黑" w:cs="微软雅黑"/>
          <w:i w:val="0"/>
          <w:iCs w:val="0"/>
          <w:caps w:val="0"/>
          <w:color w:val="666666"/>
          <w:spacing w:val="0"/>
          <w:sz w:val="21"/>
          <w:szCs w:val="21"/>
          <w:bdr w:val="single" w:color="CCCCCC" w:sz="6" w:space="0"/>
        </w:rPr>
        <w:instrText xml:space="preserve">INCLUDEPICTURE \d "http://www.lzpcc.edu.cn/__local/0/87/2E/7F0EA588B7499C3592D394D90C9_DD49E3C0_AC76A.png" \* MERGEFORMATINET </w:instrText>
      </w:r>
      <w:r>
        <w:rPr>
          <w:rFonts w:hint="eastAsia" w:ascii="微软雅黑" w:hAnsi="微软雅黑" w:eastAsia="微软雅黑" w:cs="微软雅黑"/>
          <w:i w:val="0"/>
          <w:iCs w:val="0"/>
          <w:caps w:val="0"/>
          <w:color w:val="666666"/>
          <w:spacing w:val="0"/>
          <w:sz w:val="21"/>
          <w:szCs w:val="21"/>
          <w:bdr w:val="single" w:color="CCCCCC" w:sz="6" w:space="0"/>
        </w:rPr>
        <w:fldChar w:fldCharType="separate"/>
      </w:r>
      <w:r>
        <w:rPr>
          <w:rFonts w:hint="eastAsia" w:ascii="微软雅黑" w:hAnsi="微软雅黑" w:eastAsia="微软雅黑" w:cs="微软雅黑"/>
          <w:i w:val="0"/>
          <w:iCs w:val="0"/>
          <w:caps w:val="0"/>
          <w:color w:val="666666"/>
          <w:spacing w:val="0"/>
          <w:sz w:val="21"/>
          <w:szCs w:val="21"/>
          <w:bdr w:val="single" w:color="CCCCCC" w:sz="6" w:space="0"/>
        </w:rPr>
        <w:drawing>
          <wp:inline distT="0" distB="0" distL="114300" distR="114300">
            <wp:extent cx="4861560" cy="2675890"/>
            <wp:effectExtent l="0" t="0" r="0" b="6350"/>
            <wp:docPr id="47" name="图片 10"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0" descr="IMG_259"/>
                    <pic:cNvPicPr>
                      <a:picLocks noChangeAspect="1"/>
                    </pic:cNvPicPr>
                  </pic:nvPicPr>
                  <pic:blipFill>
                    <a:blip r:embed="rId58"/>
                    <a:stretch>
                      <a:fillRect/>
                    </a:stretch>
                  </pic:blipFill>
                  <pic:spPr>
                    <a:xfrm>
                      <a:off x="0" y="0"/>
                      <a:ext cx="4861560" cy="2675890"/>
                    </a:xfrm>
                    <a:prstGeom prst="rect">
                      <a:avLst/>
                    </a:prstGeom>
                    <a:noFill/>
                    <a:ln>
                      <a:noFill/>
                    </a:ln>
                  </pic:spPr>
                </pic:pic>
              </a:graphicData>
            </a:graphic>
          </wp:inline>
        </w:drawing>
      </w:r>
      <w:r>
        <w:rPr>
          <w:rFonts w:hint="eastAsia" w:ascii="微软雅黑" w:hAnsi="微软雅黑" w:eastAsia="微软雅黑" w:cs="微软雅黑"/>
          <w:i w:val="0"/>
          <w:iCs w:val="0"/>
          <w:caps w:val="0"/>
          <w:color w:val="666666"/>
          <w:spacing w:val="0"/>
          <w:sz w:val="21"/>
          <w:szCs w:val="21"/>
          <w:bdr w:val="single" w:color="CCCCCC" w:sz="6" w:space="0"/>
        </w:rPr>
        <w:fldChar w:fldCharType="end"/>
      </w:r>
    </w:p>
    <w:p>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360" w:lineRule="auto"/>
        <w:ind w:right="0" w:rightChars="0" w:firstLine="482" w:firstLineChars="200"/>
        <w:jc w:val="center"/>
        <w:rPr>
          <w:rFonts w:hint="eastAsia" w:ascii="宋体" w:hAnsi="宋体" w:eastAsia="宋体" w:cs="宋体"/>
          <w:i w:val="0"/>
          <w:caps w:val="0"/>
          <w:color w:val="000000"/>
          <w:spacing w:val="0"/>
          <w:kern w:val="0"/>
          <w:sz w:val="24"/>
          <w:szCs w:val="24"/>
          <w:shd w:val="clear" w:color="auto" w:fill="FFFFFF"/>
          <w:lang w:val="en-US" w:eastAsia="zh-CN" w:bidi="ar"/>
        </w:rPr>
      </w:pPr>
      <w:r>
        <w:rPr>
          <w:rFonts w:hint="eastAsia" w:ascii="宋体" w:hAnsi="宋体" w:eastAsia="宋体" w:cs="宋体"/>
          <w:b/>
          <w:bCs/>
          <w:i w:val="0"/>
          <w:caps w:val="0"/>
          <w:color w:val="000000"/>
          <w:spacing w:val="0"/>
          <w:kern w:val="0"/>
          <w:sz w:val="24"/>
          <w:szCs w:val="24"/>
          <w:shd w:val="clear" w:color="auto" w:fill="FFFFFF"/>
          <w:lang w:val="en-US" w:eastAsia="zh-CN" w:bidi="ar"/>
        </w:rPr>
        <w:t>中高职院校汽车专业教师教学能力培训班情况统计</w:t>
      </w:r>
    </w:p>
    <w:tbl>
      <w:tblPr>
        <w:tblStyle w:val="15"/>
        <w:tblW w:w="0" w:type="auto"/>
        <w:tblInd w:w="49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75"/>
        <w:gridCol w:w="1920"/>
        <w:gridCol w:w="1800"/>
        <w:gridCol w:w="17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5" w:type="dxa"/>
            <w:noWrap w:val="0"/>
            <w:vAlign w:val="center"/>
          </w:tcPr>
          <w:p>
            <w:pPr>
              <w:keepNext w:val="0"/>
              <w:keepLines w:val="0"/>
              <w:widowControl/>
              <w:numPr>
                <w:ilvl w:val="0"/>
                <w:numId w:val="0"/>
              </w:numPr>
              <w:suppressLineNumbers w:val="0"/>
              <w:spacing w:before="0" w:beforeAutospacing="0" w:after="0" w:afterAutospacing="0" w:line="360" w:lineRule="auto"/>
              <w:ind w:right="0" w:rightChars="0"/>
              <w:jc w:val="center"/>
              <w:rPr>
                <w:rFonts w:hint="eastAsia" w:ascii="方正大标宋_GBK" w:hAnsi="方正大标宋_GBK" w:eastAsia="方正大标宋_GBK" w:cs="方正大标宋_GBK"/>
                <w:i w:val="0"/>
                <w:caps w:val="0"/>
                <w:color w:val="000000"/>
                <w:spacing w:val="0"/>
                <w:kern w:val="0"/>
                <w:sz w:val="21"/>
                <w:szCs w:val="21"/>
                <w:shd w:val="clear" w:color="auto" w:fill="FFFFFF"/>
                <w:vertAlign w:val="baseline"/>
                <w:lang w:val="en-US" w:eastAsia="zh-CN" w:bidi="ar"/>
              </w:rPr>
            </w:pPr>
            <w:r>
              <w:rPr>
                <w:rFonts w:hint="eastAsia" w:ascii="方正大标宋_GBK" w:hAnsi="方正大标宋_GBK" w:eastAsia="方正大标宋_GBK" w:cs="方正大标宋_GBK"/>
                <w:i w:val="0"/>
                <w:caps w:val="0"/>
                <w:color w:val="000000"/>
                <w:spacing w:val="0"/>
                <w:kern w:val="0"/>
                <w:sz w:val="21"/>
                <w:szCs w:val="21"/>
                <w:shd w:val="clear" w:color="auto" w:fill="FFFFFF"/>
                <w:vertAlign w:val="baseline"/>
                <w:lang w:val="en-US" w:eastAsia="zh-CN" w:bidi="ar"/>
              </w:rPr>
              <w:t>时间</w:t>
            </w:r>
          </w:p>
        </w:tc>
        <w:tc>
          <w:tcPr>
            <w:tcW w:w="1920" w:type="dxa"/>
            <w:noWrap w:val="0"/>
            <w:vAlign w:val="center"/>
          </w:tcPr>
          <w:p>
            <w:pPr>
              <w:keepNext w:val="0"/>
              <w:keepLines w:val="0"/>
              <w:widowControl/>
              <w:numPr>
                <w:ilvl w:val="0"/>
                <w:numId w:val="0"/>
              </w:numPr>
              <w:suppressLineNumbers w:val="0"/>
              <w:spacing w:before="0" w:beforeAutospacing="0" w:after="0" w:afterAutospacing="0" w:line="360" w:lineRule="auto"/>
              <w:ind w:left="0" w:leftChars="0" w:right="0" w:rightChars="0" w:firstLine="0" w:firstLineChars="0"/>
              <w:jc w:val="center"/>
              <w:rPr>
                <w:rFonts w:hint="eastAsia" w:ascii="方正大标宋_GBK" w:hAnsi="方正大标宋_GBK" w:eastAsia="方正大标宋_GBK" w:cs="方正大标宋_GBK"/>
                <w:i w:val="0"/>
                <w:caps w:val="0"/>
                <w:color w:val="000000"/>
                <w:spacing w:val="0"/>
                <w:kern w:val="0"/>
                <w:sz w:val="21"/>
                <w:szCs w:val="21"/>
                <w:shd w:val="clear" w:color="auto" w:fill="FFFFFF"/>
                <w:vertAlign w:val="baseline"/>
                <w:lang w:val="en-US" w:eastAsia="zh-CN" w:bidi="ar"/>
              </w:rPr>
            </w:pPr>
            <w:r>
              <w:rPr>
                <w:rFonts w:hint="eastAsia" w:ascii="方正大标宋_GBK" w:hAnsi="方正大标宋_GBK" w:eastAsia="方正大标宋_GBK" w:cs="方正大标宋_GBK"/>
                <w:i w:val="0"/>
                <w:caps w:val="0"/>
                <w:color w:val="000000"/>
                <w:spacing w:val="0"/>
                <w:kern w:val="0"/>
                <w:sz w:val="21"/>
                <w:szCs w:val="21"/>
                <w:shd w:val="clear" w:color="auto" w:fill="FFFFFF"/>
                <w:vertAlign w:val="baseline"/>
                <w:lang w:val="en-US" w:eastAsia="zh-CN" w:bidi="ar"/>
              </w:rPr>
              <w:t>2019</w:t>
            </w:r>
          </w:p>
        </w:tc>
        <w:tc>
          <w:tcPr>
            <w:tcW w:w="1800" w:type="dxa"/>
            <w:noWrap w:val="0"/>
            <w:vAlign w:val="center"/>
          </w:tcPr>
          <w:p>
            <w:pPr>
              <w:keepNext w:val="0"/>
              <w:keepLines w:val="0"/>
              <w:widowControl/>
              <w:numPr>
                <w:ilvl w:val="0"/>
                <w:numId w:val="0"/>
              </w:numPr>
              <w:suppressLineNumbers w:val="0"/>
              <w:spacing w:before="0" w:beforeAutospacing="0" w:after="0" w:afterAutospacing="0" w:line="360" w:lineRule="auto"/>
              <w:ind w:left="0" w:leftChars="0" w:right="0" w:rightChars="0" w:firstLine="0" w:firstLineChars="0"/>
              <w:jc w:val="center"/>
              <w:rPr>
                <w:rFonts w:hint="eastAsia" w:ascii="方正大标宋_GBK" w:hAnsi="方正大标宋_GBK" w:eastAsia="方正大标宋_GBK" w:cs="方正大标宋_GBK"/>
                <w:i w:val="0"/>
                <w:caps w:val="0"/>
                <w:color w:val="000000"/>
                <w:spacing w:val="0"/>
                <w:kern w:val="0"/>
                <w:sz w:val="21"/>
                <w:szCs w:val="21"/>
                <w:shd w:val="clear" w:color="auto" w:fill="FFFFFF"/>
                <w:vertAlign w:val="baseline"/>
                <w:lang w:val="en-US" w:eastAsia="zh-CN" w:bidi="ar"/>
              </w:rPr>
            </w:pPr>
            <w:r>
              <w:rPr>
                <w:rFonts w:hint="eastAsia" w:ascii="方正大标宋_GBK" w:hAnsi="方正大标宋_GBK" w:eastAsia="方正大标宋_GBK" w:cs="方正大标宋_GBK"/>
                <w:i w:val="0"/>
                <w:caps w:val="0"/>
                <w:color w:val="000000"/>
                <w:spacing w:val="0"/>
                <w:kern w:val="0"/>
                <w:sz w:val="21"/>
                <w:szCs w:val="21"/>
                <w:shd w:val="clear" w:color="auto" w:fill="FFFFFF"/>
                <w:vertAlign w:val="baseline"/>
                <w:lang w:val="en-US" w:eastAsia="zh-CN" w:bidi="ar"/>
              </w:rPr>
              <w:t>2020</w:t>
            </w:r>
          </w:p>
        </w:tc>
        <w:tc>
          <w:tcPr>
            <w:tcW w:w="1710" w:type="dxa"/>
            <w:noWrap w:val="0"/>
            <w:vAlign w:val="center"/>
          </w:tcPr>
          <w:p>
            <w:pPr>
              <w:keepNext w:val="0"/>
              <w:keepLines w:val="0"/>
              <w:widowControl/>
              <w:numPr>
                <w:ilvl w:val="0"/>
                <w:numId w:val="0"/>
              </w:numPr>
              <w:suppressLineNumbers w:val="0"/>
              <w:spacing w:before="0" w:beforeAutospacing="0" w:after="0" w:afterAutospacing="0" w:line="360" w:lineRule="auto"/>
              <w:ind w:right="0" w:rightChars="0"/>
              <w:jc w:val="center"/>
              <w:rPr>
                <w:rFonts w:hint="eastAsia" w:ascii="方正大标宋_GBK" w:hAnsi="方正大标宋_GBK" w:eastAsia="方正大标宋_GBK" w:cs="方正大标宋_GBK"/>
                <w:i w:val="0"/>
                <w:caps w:val="0"/>
                <w:color w:val="000000"/>
                <w:spacing w:val="0"/>
                <w:kern w:val="0"/>
                <w:sz w:val="21"/>
                <w:szCs w:val="21"/>
                <w:shd w:val="clear" w:color="auto" w:fill="FFFFFF"/>
                <w:vertAlign w:val="baseline"/>
                <w:lang w:val="en-US" w:eastAsia="zh-CN" w:bidi="ar"/>
              </w:rPr>
            </w:pPr>
            <w:r>
              <w:rPr>
                <w:rFonts w:hint="eastAsia" w:ascii="方正大标宋_GBK" w:hAnsi="方正大标宋_GBK" w:eastAsia="方正大标宋_GBK" w:cs="方正大标宋_GBK"/>
                <w:i w:val="0"/>
                <w:caps w:val="0"/>
                <w:color w:val="000000"/>
                <w:spacing w:val="0"/>
                <w:kern w:val="0"/>
                <w:sz w:val="21"/>
                <w:szCs w:val="21"/>
                <w:shd w:val="clear" w:color="auto" w:fill="FFFFFF"/>
                <w:vertAlign w:val="baseline"/>
                <w:lang w:val="en-US" w:eastAsia="zh-CN" w:bidi="ar"/>
              </w:rPr>
              <w:t>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5" w:type="dxa"/>
            <w:noWrap w:val="0"/>
            <w:vAlign w:val="center"/>
          </w:tcPr>
          <w:p>
            <w:pPr>
              <w:keepNext w:val="0"/>
              <w:keepLines w:val="0"/>
              <w:widowControl/>
              <w:numPr>
                <w:ilvl w:val="0"/>
                <w:numId w:val="0"/>
              </w:numPr>
              <w:suppressLineNumbers w:val="0"/>
              <w:spacing w:before="0" w:beforeAutospacing="0" w:after="0" w:afterAutospacing="0" w:line="360" w:lineRule="auto"/>
              <w:ind w:right="0" w:rightChars="0"/>
              <w:jc w:val="center"/>
              <w:rPr>
                <w:rFonts w:hint="eastAsia" w:ascii="仿宋" w:hAnsi="仿宋" w:eastAsia="仿宋" w:cs="仿宋"/>
                <w:i w:val="0"/>
                <w:caps w:val="0"/>
                <w:color w:val="000000"/>
                <w:spacing w:val="0"/>
                <w:kern w:val="0"/>
                <w:sz w:val="21"/>
                <w:szCs w:val="21"/>
                <w:shd w:val="clear" w:color="auto" w:fill="FFFFFF"/>
                <w:vertAlign w:val="baseline"/>
                <w:lang w:val="en-US" w:eastAsia="zh-CN" w:bidi="ar"/>
              </w:rPr>
            </w:pPr>
            <w:r>
              <w:rPr>
                <w:rFonts w:hint="eastAsia" w:ascii="仿宋" w:hAnsi="仿宋" w:eastAsia="仿宋" w:cs="仿宋"/>
                <w:i w:val="0"/>
                <w:caps w:val="0"/>
                <w:color w:val="000000"/>
                <w:spacing w:val="0"/>
                <w:kern w:val="0"/>
                <w:sz w:val="21"/>
                <w:szCs w:val="21"/>
                <w:shd w:val="clear" w:color="auto" w:fill="FFFFFF"/>
                <w:vertAlign w:val="baseline"/>
                <w:lang w:val="en-US" w:eastAsia="zh-CN" w:bidi="ar"/>
              </w:rPr>
              <w:t>举办期数</w:t>
            </w:r>
          </w:p>
        </w:tc>
        <w:tc>
          <w:tcPr>
            <w:tcW w:w="1920" w:type="dxa"/>
            <w:noWrap w:val="0"/>
            <w:vAlign w:val="center"/>
          </w:tcPr>
          <w:p>
            <w:pPr>
              <w:keepNext w:val="0"/>
              <w:keepLines w:val="0"/>
              <w:widowControl/>
              <w:numPr>
                <w:ilvl w:val="0"/>
                <w:numId w:val="0"/>
              </w:numPr>
              <w:suppressLineNumbers w:val="0"/>
              <w:spacing w:before="0" w:beforeAutospacing="0" w:after="0" w:afterAutospacing="0" w:line="360" w:lineRule="auto"/>
              <w:ind w:left="0" w:leftChars="0" w:right="0" w:rightChars="0" w:firstLine="0" w:firstLineChars="0"/>
              <w:jc w:val="center"/>
              <w:rPr>
                <w:rFonts w:hint="eastAsia" w:ascii="仿宋" w:hAnsi="仿宋" w:eastAsia="仿宋" w:cs="仿宋"/>
                <w:i w:val="0"/>
                <w:caps w:val="0"/>
                <w:color w:val="000000"/>
                <w:spacing w:val="0"/>
                <w:kern w:val="0"/>
                <w:sz w:val="21"/>
                <w:szCs w:val="21"/>
                <w:shd w:val="clear" w:color="auto" w:fill="FFFFFF"/>
                <w:vertAlign w:val="baseline"/>
                <w:lang w:val="en-US" w:eastAsia="zh-CN" w:bidi="ar"/>
              </w:rPr>
            </w:pPr>
            <w:r>
              <w:rPr>
                <w:rFonts w:hint="eastAsia" w:ascii="仿宋" w:hAnsi="仿宋" w:eastAsia="仿宋" w:cs="仿宋"/>
                <w:i w:val="0"/>
                <w:caps w:val="0"/>
                <w:color w:val="000000"/>
                <w:spacing w:val="0"/>
                <w:kern w:val="0"/>
                <w:sz w:val="21"/>
                <w:szCs w:val="21"/>
                <w:shd w:val="clear" w:color="auto" w:fill="FFFFFF"/>
                <w:vertAlign w:val="baseline"/>
                <w:lang w:val="en-US" w:eastAsia="zh-CN" w:bidi="ar"/>
              </w:rPr>
              <w:t>两期</w:t>
            </w:r>
          </w:p>
        </w:tc>
        <w:tc>
          <w:tcPr>
            <w:tcW w:w="1800" w:type="dxa"/>
            <w:noWrap w:val="0"/>
            <w:vAlign w:val="center"/>
          </w:tcPr>
          <w:p>
            <w:pPr>
              <w:keepNext w:val="0"/>
              <w:keepLines w:val="0"/>
              <w:widowControl/>
              <w:numPr>
                <w:ilvl w:val="0"/>
                <w:numId w:val="0"/>
              </w:numPr>
              <w:suppressLineNumbers w:val="0"/>
              <w:spacing w:before="0" w:beforeAutospacing="0" w:after="0" w:afterAutospacing="0" w:line="360" w:lineRule="auto"/>
              <w:ind w:left="0" w:leftChars="0" w:right="0" w:rightChars="0" w:firstLine="0" w:firstLineChars="0"/>
              <w:jc w:val="center"/>
              <w:rPr>
                <w:rFonts w:hint="eastAsia" w:ascii="仿宋" w:hAnsi="仿宋" w:eastAsia="仿宋" w:cs="仿宋"/>
                <w:i w:val="0"/>
                <w:caps w:val="0"/>
                <w:color w:val="000000"/>
                <w:spacing w:val="0"/>
                <w:kern w:val="0"/>
                <w:sz w:val="21"/>
                <w:szCs w:val="21"/>
                <w:shd w:val="clear" w:color="auto" w:fill="FFFFFF"/>
                <w:vertAlign w:val="baseline"/>
                <w:lang w:val="en-US" w:eastAsia="zh-CN" w:bidi="ar"/>
              </w:rPr>
            </w:pPr>
            <w:r>
              <w:rPr>
                <w:rFonts w:hint="eastAsia" w:ascii="仿宋" w:hAnsi="仿宋" w:eastAsia="仿宋" w:cs="仿宋"/>
                <w:i w:val="0"/>
                <w:caps w:val="0"/>
                <w:color w:val="000000"/>
                <w:spacing w:val="0"/>
                <w:kern w:val="0"/>
                <w:sz w:val="21"/>
                <w:szCs w:val="21"/>
                <w:shd w:val="clear" w:color="auto" w:fill="FFFFFF"/>
                <w:vertAlign w:val="baseline"/>
                <w:lang w:val="en-US" w:eastAsia="zh-CN" w:bidi="ar"/>
              </w:rPr>
              <w:t>一期</w:t>
            </w:r>
          </w:p>
        </w:tc>
        <w:tc>
          <w:tcPr>
            <w:tcW w:w="1710" w:type="dxa"/>
            <w:noWrap w:val="0"/>
            <w:vAlign w:val="center"/>
          </w:tcPr>
          <w:p>
            <w:pPr>
              <w:keepNext w:val="0"/>
              <w:keepLines w:val="0"/>
              <w:widowControl/>
              <w:numPr>
                <w:ilvl w:val="0"/>
                <w:numId w:val="0"/>
              </w:numPr>
              <w:suppressLineNumbers w:val="0"/>
              <w:spacing w:before="0" w:beforeAutospacing="0" w:after="0" w:afterAutospacing="0" w:line="360" w:lineRule="auto"/>
              <w:ind w:right="0" w:rightChars="0"/>
              <w:jc w:val="center"/>
              <w:rPr>
                <w:rFonts w:hint="eastAsia" w:ascii="仿宋" w:hAnsi="仿宋" w:eastAsia="仿宋" w:cs="仿宋"/>
                <w:i w:val="0"/>
                <w:caps w:val="0"/>
                <w:color w:val="000000"/>
                <w:spacing w:val="0"/>
                <w:kern w:val="0"/>
                <w:sz w:val="21"/>
                <w:szCs w:val="21"/>
                <w:shd w:val="clear" w:color="auto" w:fill="FFFFFF"/>
                <w:vertAlign w:val="baseline"/>
                <w:lang w:val="en-US" w:eastAsia="zh-CN" w:bidi="ar"/>
              </w:rPr>
            </w:pPr>
            <w:r>
              <w:rPr>
                <w:rFonts w:hint="eastAsia" w:ascii="仿宋" w:hAnsi="仿宋" w:eastAsia="仿宋" w:cs="仿宋"/>
                <w:i w:val="0"/>
                <w:caps w:val="0"/>
                <w:color w:val="000000"/>
                <w:spacing w:val="0"/>
                <w:kern w:val="0"/>
                <w:sz w:val="21"/>
                <w:szCs w:val="21"/>
                <w:shd w:val="clear" w:color="auto" w:fill="FFFFFF"/>
                <w:vertAlign w:val="baseline"/>
                <w:lang w:val="en-US" w:eastAsia="zh-CN" w:bidi="ar"/>
              </w:rPr>
              <w:t>一期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5" w:type="dxa"/>
            <w:noWrap w:val="0"/>
            <w:vAlign w:val="center"/>
          </w:tcPr>
          <w:p>
            <w:pPr>
              <w:keepNext w:val="0"/>
              <w:keepLines w:val="0"/>
              <w:widowControl/>
              <w:numPr>
                <w:ilvl w:val="0"/>
                <w:numId w:val="0"/>
              </w:numPr>
              <w:suppressLineNumbers w:val="0"/>
              <w:spacing w:before="0" w:beforeAutospacing="0" w:after="0" w:afterAutospacing="0" w:line="360" w:lineRule="auto"/>
              <w:ind w:right="0" w:rightChars="0"/>
              <w:jc w:val="center"/>
              <w:rPr>
                <w:rFonts w:hint="eastAsia" w:ascii="仿宋" w:hAnsi="仿宋" w:eastAsia="仿宋" w:cs="仿宋"/>
                <w:i w:val="0"/>
                <w:caps w:val="0"/>
                <w:color w:val="000000"/>
                <w:spacing w:val="0"/>
                <w:kern w:val="0"/>
                <w:sz w:val="21"/>
                <w:szCs w:val="21"/>
                <w:shd w:val="clear" w:color="auto" w:fill="FFFFFF"/>
                <w:vertAlign w:val="baseline"/>
                <w:lang w:val="en-US" w:eastAsia="zh-CN" w:bidi="ar"/>
              </w:rPr>
            </w:pPr>
            <w:r>
              <w:rPr>
                <w:rFonts w:hint="eastAsia" w:ascii="仿宋" w:hAnsi="仿宋" w:eastAsia="仿宋" w:cs="仿宋"/>
                <w:i w:val="0"/>
                <w:caps w:val="0"/>
                <w:color w:val="000000"/>
                <w:spacing w:val="0"/>
                <w:kern w:val="0"/>
                <w:sz w:val="21"/>
                <w:szCs w:val="21"/>
                <w:shd w:val="clear" w:color="auto" w:fill="FFFFFF"/>
                <w:vertAlign w:val="baseline"/>
                <w:lang w:val="en-US" w:eastAsia="zh-CN" w:bidi="ar"/>
              </w:rPr>
              <w:t>培训人数</w:t>
            </w:r>
          </w:p>
        </w:tc>
        <w:tc>
          <w:tcPr>
            <w:tcW w:w="1920" w:type="dxa"/>
            <w:noWrap w:val="0"/>
            <w:vAlign w:val="center"/>
          </w:tcPr>
          <w:p>
            <w:pPr>
              <w:keepNext w:val="0"/>
              <w:keepLines w:val="0"/>
              <w:widowControl/>
              <w:numPr>
                <w:ilvl w:val="0"/>
                <w:numId w:val="0"/>
              </w:numPr>
              <w:suppressLineNumbers w:val="0"/>
              <w:spacing w:before="0" w:beforeAutospacing="0" w:after="0" w:afterAutospacing="0" w:line="360" w:lineRule="auto"/>
              <w:ind w:left="0" w:leftChars="0" w:right="0" w:rightChars="0" w:firstLine="0" w:firstLineChars="0"/>
              <w:jc w:val="center"/>
              <w:rPr>
                <w:rFonts w:hint="eastAsia" w:ascii="仿宋" w:hAnsi="仿宋" w:eastAsia="仿宋" w:cs="仿宋"/>
                <w:i w:val="0"/>
                <w:caps w:val="0"/>
                <w:color w:val="000000"/>
                <w:spacing w:val="0"/>
                <w:kern w:val="0"/>
                <w:sz w:val="21"/>
                <w:szCs w:val="21"/>
                <w:shd w:val="clear" w:color="auto" w:fill="FFFFFF"/>
                <w:vertAlign w:val="baseline"/>
                <w:lang w:val="en-US" w:eastAsia="zh-CN" w:bidi="ar"/>
              </w:rPr>
            </w:pPr>
            <w:r>
              <w:rPr>
                <w:rFonts w:hint="eastAsia" w:ascii="仿宋" w:hAnsi="仿宋" w:eastAsia="仿宋" w:cs="仿宋"/>
                <w:i w:val="0"/>
                <w:caps w:val="0"/>
                <w:color w:val="000000"/>
                <w:spacing w:val="0"/>
                <w:kern w:val="0"/>
                <w:sz w:val="21"/>
                <w:szCs w:val="21"/>
                <w:shd w:val="clear" w:color="auto" w:fill="FFFFFF"/>
                <w:vertAlign w:val="baseline"/>
                <w:lang w:val="en-US" w:eastAsia="zh-CN" w:bidi="ar"/>
              </w:rPr>
              <w:t>118</w:t>
            </w:r>
          </w:p>
        </w:tc>
        <w:tc>
          <w:tcPr>
            <w:tcW w:w="1800" w:type="dxa"/>
            <w:noWrap w:val="0"/>
            <w:vAlign w:val="center"/>
          </w:tcPr>
          <w:p>
            <w:pPr>
              <w:keepNext w:val="0"/>
              <w:keepLines w:val="0"/>
              <w:widowControl/>
              <w:numPr>
                <w:ilvl w:val="0"/>
                <w:numId w:val="0"/>
              </w:numPr>
              <w:suppressLineNumbers w:val="0"/>
              <w:spacing w:before="0" w:beforeAutospacing="0" w:after="0" w:afterAutospacing="0" w:line="360" w:lineRule="auto"/>
              <w:ind w:left="0" w:leftChars="0" w:right="0" w:rightChars="0" w:firstLine="0" w:firstLineChars="0"/>
              <w:jc w:val="center"/>
              <w:rPr>
                <w:rFonts w:hint="eastAsia" w:ascii="仿宋" w:hAnsi="仿宋" w:eastAsia="仿宋" w:cs="仿宋"/>
                <w:i w:val="0"/>
                <w:caps w:val="0"/>
                <w:color w:val="000000"/>
                <w:spacing w:val="0"/>
                <w:kern w:val="0"/>
                <w:sz w:val="21"/>
                <w:szCs w:val="21"/>
                <w:shd w:val="clear" w:color="auto" w:fill="FFFFFF"/>
                <w:vertAlign w:val="baseline"/>
                <w:lang w:val="en-US" w:eastAsia="zh-CN" w:bidi="ar"/>
              </w:rPr>
            </w:pPr>
            <w:r>
              <w:rPr>
                <w:rFonts w:hint="eastAsia" w:ascii="仿宋" w:hAnsi="仿宋" w:eastAsia="仿宋" w:cs="仿宋"/>
                <w:i w:val="0"/>
                <w:caps w:val="0"/>
                <w:color w:val="000000"/>
                <w:spacing w:val="0"/>
                <w:kern w:val="0"/>
                <w:sz w:val="21"/>
                <w:szCs w:val="21"/>
                <w:shd w:val="clear" w:color="auto" w:fill="FFFFFF"/>
                <w:vertAlign w:val="baseline"/>
                <w:lang w:val="en-US" w:eastAsia="zh-CN" w:bidi="ar"/>
              </w:rPr>
              <w:t>49</w:t>
            </w:r>
          </w:p>
        </w:tc>
        <w:tc>
          <w:tcPr>
            <w:tcW w:w="1710" w:type="dxa"/>
            <w:noWrap w:val="0"/>
            <w:vAlign w:val="center"/>
          </w:tcPr>
          <w:p>
            <w:pPr>
              <w:keepNext w:val="0"/>
              <w:keepLines w:val="0"/>
              <w:widowControl/>
              <w:numPr>
                <w:ilvl w:val="0"/>
                <w:numId w:val="0"/>
              </w:numPr>
              <w:suppressLineNumbers w:val="0"/>
              <w:spacing w:before="0" w:beforeAutospacing="0" w:after="0" w:afterAutospacing="0" w:line="360" w:lineRule="auto"/>
              <w:ind w:right="0" w:rightChars="0"/>
              <w:jc w:val="center"/>
              <w:rPr>
                <w:rFonts w:hint="default" w:ascii="仿宋" w:hAnsi="仿宋" w:eastAsia="仿宋" w:cs="仿宋"/>
                <w:i w:val="0"/>
                <w:caps w:val="0"/>
                <w:color w:val="000000"/>
                <w:spacing w:val="0"/>
                <w:kern w:val="0"/>
                <w:sz w:val="21"/>
                <w:szCs w:val="21"/>
                <w:shd w:val="clear" w:color="auto" w:fill="FFFFFF"/>
                <w:vertAlign w:val="baseline"/>
                <w:lang w:val="en-US" w:eastAsia="zh-CN" w:bidi="ar"/>
              </w:rPr>
            </w:pPr>
            <w:r>
              <w:rPr>
                <w:rFonts w:hint="eastAsia" w:ascii="仿宋" w:hAnsi="仿宋" w:eastAsia="仿宋" w:cs="仿宋"/>
                <w:i w:val="0"/>
                <w:caps w:val="0"/>
                <w:color w:val="000000"/>
                <w:spacing w:val="0"/>
                <w:kern w:val="0"/>
                <w:sz w:val="21"/>
                <w:szCs w:val="21"/>
                <w:shd w:val="clear" w:color="auto" w:fill="FFFFFF"/>
                <w:vertAlign w:val="baseline"/>
                <w:lang w:val="en-US" w:eastAsia="zh-CN" w:bidi="ar"/>
              </w:rPr>
              <w:t>50</w:t>
            </w:r>
          </w:p>
        </w:tc>
      </w:tr>
    </w:tbl>
    <w:p>
      <w:pPr>
        <w:bidi w:val="0"/>
        <w:spacing w:line="360" w:lineRule="auto"/>
        <w:ind w:firstLine="480" w:firstLineChars="200"/>
        <w:rPr>
          <w:rFonts w:hint="eastAsia" w:ascii="宋体" w:hAnsi="宋体" w:eastAsia="宋体" w:cs="宋体"/>
          <w:sz w:val="24"/>
          <w:szCs w:val="24"/>
          <w:lang w:val="en-US" w:eastAsia="zh-CN"/>
        </w:rPr>
      </w:pPr>
      <w:bookmarkStart w:id="55" w:name="_Toc1935"/>
      <w:r>
        <w:rPr>
          <w:rFonts w:hint="eastAsia" w:ascii="宋体" w:hAnsi="宋体" w:eastAsia="宋体" w:cs="宋体"/>
          <w:sz w:val="24"/>
          <w:szCs w:val="24"/>
          <w:lang w:val="en-US" w:eastAsia="zh-CN"/>
        </w:rPr>
        <w:t>集团积极承担2021年全国机动车检测维修专业技术人员职业水平考试和2021年全国机动车驾驶教练员职业技能鉴定考试兰州考点工作，严格按照国家标准执行考试要求，严格考试纪律，顺利完成技能取证工作。</w:t>
      </w:r>
      <w:bookmarkEnd w:id="55"/>
    </w:p>
    <w:p>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360" w:lineRule="auto"/>
        <w:ind w:right="0" w:rightChars="0"/>
        <w:jc w:val="center"/>
        <w:rPr>
          <w:rFonts w:hint="eastAsia" w:ascii="宋体" w:hAnsi="宋体" w:eastAsia="宋体" w:cs="宋体"/>
          <w:b/>
          <w:bCs/>
          <w:i w:val="0"/>
          <w:caps w:val="0"/>
          <w:color w:val="000000"/>
          <w:spacing w:val="0"/>
          <w:kern w:val="0"/>
          <w:sz w:val="24"/>
          <w:szCs w:val="24"/>
          <w:shd w:val="clear" w:color="auto" w:fill="FFFFFF"/>
          <w:lang w:val="en-US" w:eastAsia="zh-CN" w:bidi="ar"/>
        </w:rPr>
      </w:pPr>
      <w:r>
        <w:rPr>
          <w:rFonts w:hint="eastAsia" w:ascii="宋体" w:hAnsi="宋体" w:eastAsia="宋体" w:cs="宋体"/>
          <w:b/>
          <w:bCs/>
          <w:i w:val="0"/>
          <w:caps w:val="0"/>
          <w:color w:val="000000"/>
          <w:spacing w:val="0"/>
          <w:kern w:val="0"/>
          <w:sz w:val="24"/>
          <w:szCs w:val="24"/>
          <w:shd w:val="clear" w:color="auto" w:fill="FFFFFF"/>
          <w:lang w:val="en-US" w:eastAsia="zh-CN" w:bidi="ar"/>
        </w:rPr>
        <w:t>开展社会培训、技能取证班情况统计</w:t>
      </w:r>
    </w:p>
    <w:tbl>
      <w:tblPr>
        <w:tblStyle w:val="15"/>
        <w:tblW w:w="78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19"/>
        <w:gridCol w:w="2763"/>
        <w:gridCol w:w="35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1" w:hRule="atLeast"/>
        </w:trPr>
        <w:tc>
          <w:tcPr>
            <w:tcW w:w="1519"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方正大标宋_GBK" w:hAnsi="方正大标宋_GBK" w:eastAsia="方正大标宋_GBK" w:cs="方正大标宋_GBK"/>
                <w:b w:val="0"/>
                <w:i w:val="0"/>
                <w:caps w:val="0"/>
                <w:color w:val="000000"/>
                <w:spacing w:val="0"/>
                <w:kern w:val="0"/>
                <w:sz w:val="21"/>
                <w:szCs w:val="21"/>
                <w:shd w:val="clear" w:color="auto" w:fill="FFFFFF"/>
                <w:lang w:val="en-US" w:eastAsia="zh-CN" w:bidi="ar"/>
              </w:rPr>
            </w:pPr>
            <w:r>
              <w:rPr>
                <w:rFonts w:hint="eastAsia" w:ascii="方正大标宋_GBK" w:hAnsi="方正大标宋_GBK" w:eastAsia="方正大标宋_GBK" w:cs="方正大标宋_GBK"/>
                <w:b w:val="0"/>
                <w:i w:val="0"/>
                <w:caps w:val="0"/>
                <w:color w:val="000000"/>
                <w:spacing w:val="0"/>
                <w:kern w:val="0"/>
                <w:sz w:val="21"/>
                <w:szCs w:val="21"/>
                <w:shd w:val="clear" w:color="auto" w:fill="FFFFFF"/>
                <w:lang w:val="en-US" w:eastAsia="zh-CN" w:bidi="ar"/>
              </w:rPr>
              <w:t>时间</w:t>
            </w:r>
          </w:p>
        </w:tc>
        <w:tc>
          <w:tcPr>
            <w:tcW w:w="2763"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方正大标宋_GBK" w:hAnsi="方正大标宋_GBK" w:eastAsia="方正大标宋_GBK" w:cs="方正大标宋_GBK"/>
                <w:b w:val="0"/>
                <w:i w:val="0"/>
                <w:caps w:val="0"/>
                <w:color w:val="000000"/>
                <w:spacing w:val="0"/>
                <w:kern w:val="0"/>
                <w:sz w:val="21"/>
                <w:szCs w:val="21"/>
                <w:shd w:val="clear" w:color="auto" w:fill="FFFFFF"/>
                <w:lang w:val="en-US" w:eastAsia="zh-CN" w:bidi="ar"/>
              </w:rPr>
            </w:pPr>
            <w:r>
              <w:rPr>
                <w:rFonts w:hint="eastAsia" w:ascii="方正大标宋_GBK" w:hAnsi="方正大标宋_GBK" w:eastAsia="方正大标宋_GBK" w:cs="方正大标宋_GBK"/>
                <w:b w:val="0"/>
                <w:i w:val="0"/>
                <w:caps w:val="0"/>
                <w:color w:val="000000"/>
                <w:spacing w:val="0"/>
                <w:kern w:val="0"/>
                <w:sz w:val="21"/>
                <w:szCs w:val="21"/>
                <w:shd w:val="clear" w:color="auto" w:fill="FFFFFF"/>
                <w:lang w:val="en-US" w:eastAsia="zh-CN" w:bidi="ar"/>
              </w:rPr>
              <w:t>2020</w:t>
            </w:r>
          </w:p>
        </w:tc>
        <w:tc>
          <w:tcPr>
            <w:tcW w:w="3546"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方正大标宋_GBK" w:hAnsi="方正大标宋_GBK" w:eastAsia="方正大标宋_GBK" w:cs="方正大标宋_GBK"/>
                <w:b w:val="0"/>
                <w:i w:val="0"/>
                <w:caps w:val="0"/>
                <w:color w:val="000000"/>
                <w:spacing w:val="0"/>
                <w:kern w:val="0"/>
                <w:sz w:val="21"/>
                <w:szCs w:val="21"/>
                <w:shd w:val="clear" w:color="auto" w:fill="FFFFFF"/>
                <w:lang w:val="en-US" w:eastAsia="zh-CN" w:bidi="ar"/>
              </w:rPr>
            </w:pPr>
            <w:r>
              <w:rPr>
                <w:rFonts w:hint="eastAsia" w:ascii="方正大标宋_GBK" w:hAnsi="方正大标宋_GBK" w:eastAsia="方正大标宋_GBK" w:cs="方正大标宋_GBK"/>
                <w:b w:val="0"/>
                <w:i w:val="0"/>
                <w:caps w:val="0"/>
                <w:color w:val="000000"/>
                <w:spacing w:val="0"/>
                <w:kern w:val="0"/>
                <w:sz w:val="21"/>
                <w:szCs w:val="21"/>
                <w:shd w:val="clear" w:color="auto" w:fill="FFFFFF"/>
                <w:lang w:val="en-US" w:eastAsia="zh-CN" w:bidi="ar"/>
              </w:rPr>
              <w:t>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9"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val="0"/>
                <w:i w:val="0"/>
                <w:caps w:val="0"/>
                <w:color w:val="000000"/>
                <w:spacing w:val="0"/>
                <w:kern w:val="0"/>
                <w:sz w:val="21"/>
                <w:szCs w:val="21"/>
                <w:shd w:val="clear" w:color="auto" w:fill="FFFFFF"/>
                <w:lang w:val="en-US" w:eastAsia="zh-CN" w:bidi="ar"/>
              </w:rPr>
            </w:pPr>
            <w:r>
              <w:rPr>
                <w:rFonts w:hint="eastAsia" w:ascii="仿宋" w:hAnsi="仿宋" w:eastAsia="仿宋" w:cs="仿宋"/>
                <w:b w:val="0"/>
                <w:i w:val="0"/>
                <w:caps w:val="0"/>
                <w:color w:val="000000"/>
                <w:spacing w:val="0"/>
                <w:kern w:val="0"/>
                <w:sz w:val="21"/>
                <w:szCs w:val="21"/>
                <w:shd w:val="clear" w:color="auto" w:fill="FFFFFF"/>
                <w:lang w:val="en-US" w:eastAsia="zh-CN" w:bidi="ar"/>
              </w:rPr>
              <w:t>项目</w:t>
            </w:r>
          </w:p>
        </w:tc>
        <w:tc>
          <w:tcPr>
            <w:tcW w:w="2763"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仿宋" w:hAnsi="仿宋" w:eastAsia="仿宋" w:cs="仿宋"/>
                <w:b w:val="0"/>
                <w:i w:val="0"/>
                <w:caps w:val="0"/>
                <w:color w:val="000000"/>
                <w:spacing w:val="0"/>
                <w:kern w:val="0"/>
                <w:sz w:val="21"/>
                <w:szCs w:val="21"/>
                <w:shd w:val="clear" w:color="auto" w:fill="FFFFFF"/>
                <w:lang w:val="en-US" w:eastAsia="zh-CN" w:bidi="ar"/>
              </w:rPr>
            </w:pPr>
            <w:r>
              <w:rPr>
                <w:rFonts w:hint="eastAsia" w:ascii="仿宋" w:hAnsi="仿宋" w:eastAsia="仿宋" w:cs="仿宋"/>
                <w:b w:val="0"/>
                <w:i w:val="0"/>
                <w:caps w:val="0"/>
                <w:color w:val="000000"/>
                <w:spacing w:val="0"/>
                <w:kern w:val="0"/>
                <w:sz w:val="21"/>
                <w:szCs w:val="21"/>
                <w:shd w:val="clear" w:color="auto" w:fill="FFFFFF"/>
                <w:lang w:val="en-US" w:eastAsia="zh-CN" w:bidi="ar"/>
              </w:rPr>
              <w:t>1.机动车驾驶教练员培训2期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仿宋" w:hAnsi="仿宋" w:eastAsia="仿宋" w:cs="仿宋"/>
                <w:b w:val="0"/>
                <w:i w:val="0"/>
                <w:caps w:val="0"/>
                <w:color w:val="000000"/>
                <w:spacing w:val="0"/>
                <w:kern w:val="0"/>
                <w:sz w:val="21"/>
                <w:szCs w:val="21"/>
                <w:shd w:val="clear" w:color="auto" w:fill="FFFFFF"/>
                <w:lang w:val="en-US" w:eastAsia="zh-CN" w:bidi="ar"/>
              </w:rPr>
            </w:pPr>
            <w:r>
              <w:rPr>
                <w:rFonts w:hint="eastAsia" w:ascii="仿宋" w:hAnsi="仿宋" w:eastAsia="仿宋" w:cs="仿宋"/>
                <w:b w:val="0"/>
                <w:i w:val="0"/>
                <w:caps w:val="0"/>
                <w:color w:val="000000"/>
                <w:spacing w:val="0"/>
                <w:kern w:val="0"/>
                <w:sz w:val="21"/>
                <w:szCs w:val="21"/>
                <w:shd w:val="clear" w:color="auto" w:fill="FFFFFF"/>
                <w:lang w:val="en-US" w:eastAsia="zh-CN" w:bidi="ar"/>
              </w:rPr>
              <w:t>2.全国四级机动车驾驶教练员职业技能鉴定考试1期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0" w:firstLineChars="0"/>
              <w:jc w:val="left"/>
              <w:textAlignment w:val="auto"/>
              <w:rPr>
                <w:rFonts w:hint="eastAsia" w:ascii="仿宋" w:hAnsi="仿宋" w:eastAsia="仿宋" w:cs="仿宋"/>
                <w:b w:val="0"/>
                <w:i w:val="0"/>
                <w:caps w:val="0"/>
                <w:color w:val="000000"/>
                <w:spacing w:val="0"/>
                <w:kern w:val="0"/>
                <w:sz w:val="21"/>
                <w:szCs w:val="21"/>
                <w:shd w:val="clear" w:color="auto" w:fill="FFFFFF"/>
                <w:lang w:val="en-US" w:eastAsia="zh-CN" w:bidi="ar"/>
              </w:rPr>
            </w:pPr>
            <w:r>
              <w:rPr>
                <w:rFonts w:hint="eastAsia" w:ascii="仿宋" w:hAnsi="仿宋" w:eastAsia="仿宋" w:cs="仿宋"/>
                <w:b w:val="0"/>
                <w:i w:val="0"/>
                <w:caps w:val="0"/>
                <w:color w:val="000000"/>
                <w:spacing w:val="0"/>
                <w:kern w:val="0"/>
                <w:sz w:val="21"/>
                <w:szCs w:val="21"/>
                <w:shd w:val="clear" w:color="auto" w:fill="FFFFFF"/>
                <w:lang w:val="en-US" w:eastAsia="zh-CN" w:bidi="ar"/>
              </w:rPr>
              <w:t>3.2020年全国机动车检测维修专业技术人员职业水平考试1期</w:t>
            </w:r>
          </w:p>
        </w:tc>
        <w:tc>
          <w:tcPr>
            <w:tcW w:w="3546"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ascii="仿宋" w:hAnsi="仿宋" w:eastAsia="仿宋" w:cs="仿宋"/>
                <w:b w:val="0"/>
                <w:i w:val="0"/>
                <w:caps w:val="0"/>
                <w:color w:val="000000"/>
                <w:spacing w:val="0"/>
                <w:kern w:val="0"/>
                <w:sz w:val="21"/>
                <w:szCs w:val="21"/>
                <w:shd w:val="clear" w:color="auto" w:fill="FFFFFF"/>
                <w:lang w:val="en-US" w:eastAsia="zh-CN" w:bidi="ar"/>
              </w:rPr>
            </w:pPr>
            <w:r>
              <w:rPr>
                <w:rFonts w:hint="eastAsia" w:ascii="仿宋" w:hAnsi="仿宋" w:eastAsia="仿宋" w:cs="仿宋"/>
                <w:b w:val="0"/>
                <w:i w:val="0"/>
                <w:caps w:val="0"/>
                <w:color w:val="000000"/>
                <w:spacing w:val="0"/>
                <w:kern w:val="0"/>
                <w:sz w:val="21"/>
                <w:szCs w:val="21"/>
                <w:shd w:val="clear" w:color="auto" w:fill="FFFFFF"/>
                <w:lang w:val="en-US" w:eastAsia="zh-CN" w:bidi="ar"/>
              </w:rPr>
              <w:t>1.兰州市道路运输协会机动车驾驶教练员培训2期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0" w:firstLineChars="0"/>
              <w:jc w:val="left"/>
              <w:textAlignment w:val="auto"/>
              <w:rPr>
                <w:rFonts w:hint="eastAsia" w:ascii="仿宋" w:hAnsi="仿宋" w:eastAsia="仿宋" w:cs="仿宋"/>
                <w:b w:val="0"/>
                <w:i w:val="0"/>
                <w:caps w:val="0"/>
                <w:color w:val="000000"/>
                <w:spacing w:val="0"/>
                <w:kern w:val="0"/>
                <w:sz w:val="21"/>
                <w:szCs w:val="21"/>
                <w:shd w:val="clear" w:color="auto" w:fill="FFFFFF"/>
                <w:lang w:val="en-US" w:eastAsia="zh-CN" w:bidi="ar"/>
              </w:rPr>
            </w:pPr>
            <w:r>
              <w:rPr>
                <w:rFonts w:hint="eastAsia" w:ascii="仿宋" w:hAnsi="仿宋" w:eastAsia="仿宋" w:cs="仿宋"/>
                <w:b w:val="0"/>
                <w:i w:val="0"/>
                <w:caps w:val="0"/>
                <w:color w:val="000000"/>
                <w:spacing w:val="0"/>
                <w:kern w:val="0"/>
                <w:sz w:val="21"/>
                <w:szCs w:val="21"/>
                <w:shd w:val="clear" w:color="auto" w:fill="FFFFFF"/>
                <w:lang w:val="en-US" w:eastAsia="zh-CN" w:bidi="ar"/>
              </w:rPr>
              <w:t>3.2021年全国机动车驾驶教练员职业技能鉴定考试1期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trPr>
        <w:tc>
          <w:tcPr>
            <w:tcW w:w="1519"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val="0"/>
                <w:i w:val="0"/>
                <w:caps w:val="0"/>
                <w:color w:val="000000"/>
                <w:spacing w:val="0"/>
                <w:kern w:val="0"/>
                <w:sz w:val="21"/>
                <w:szCs w:val="21"/>
                <w:shd w:val="clear" w:color="auto" w:fill="FFFFFF"/>
                <w:lang w:val="en-US" w:eastAsia="zh-CN" w:bidi="ar"/>
              </w:rPr>
            </w:pPr>
            <w:r>
              <w:rPr>
                <w:rFonts w:hint="eastAsia" w:ascii="仿宋" w:hAnsi="仿宋" w:eastAsia="仿宋" w:cs="仿宋"/>
                <w:b w:val="0"/>
                <w:i w:val="0"/>
                <w:caps w:val="0"/>
                <w:color w:val="000000"/>
                <w:spacing w:val="0"/>
                <w:kern w:val="0"/>
                <w:sz w:val="21"/>
                <w:szCs w:val="21"/>
                <w:shd w:val="clear" w:color="auto" w:fill="FFFFFF"/>
                <w:lang w:val="en-US" w:eastAsia="zh-CN" w:bidi="ar"/>
              </w:rPr>
              <w:t>参加人数</w:t>
            </w:r>
          </w:p>
        </w:tc>
        <w:tc>
          <w:tcPr>
            <w:tcW w:w="2763"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val="0"/>
                <w:i w:val="0"/>
                <w:caps w:val="0"/>
                <w:color w:val="000000"/>
                <w:spacing w:val="0"/>
                <w:kern w:val="0"/>
                <w:sz w:val="21"/>
                <w:szCs w:val="21"/>
                <w:shd w:val="clear" w:color="auto" w:fill="FFFFFF"/>
                <w:lang w:val="en-US" w:eastAsia="zh-CN" w:bidi="ar"/>
              </w:rPr>
            </w:pPr>
            <w:r>
              <w:rPr>
                <w:rFonts w:hint="eastAsia" w:ascii="仿宋" w:hAnsi="仿宋" w:eastAsia="仿宋" w:cs="仿宋"/>
                <w:b w:val="0"/>
                <w:i w:val="0"/>
                <w:caps w:val="0"/>
                <w:color w:val="000000"/>
                <w:spacing w:val="0"/>
                <w:kern w:val="0"/>
                <w:sz w:val="21"/>
                <w:szCs w:val="21"/>
                <w:shd w:val="clear" w:color="auto" w:fill="FFFFFF"/>
                <w:lang w:val="en-US" w:eastAsia="zh-CN" w:bidi="ar"/>
              </w:rPr>
              <w:t>729人</w:t>
            </w:r>
          </w:p>
        </w:tc>
        <w:tc>
          <w:tcPr>
            <w:tcW w:w="3546"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b w:val="0"/>
                <w:i w:val="0"/>
                <w:caps w:val="0"/>
                <w:color w:val="000000"/>
                <w:spacing w:val="0"/>
                <w:kern w:val="0"/>
                <w:sz w:val="21"/>
                <w:szCs w:val="21"/>
                <w:shd w:val="clear" w:color="auto" w:fill="FFFFFF"/>
                <w:lang w:val="en-US" w:eastAsia="zh-CN" w:bidi="ar"/>
              </w:rPr>
            </w:pPr>
            <w:r>
              <w:rPr>
                <w:rFonts w:hint="eastAsia" w:ascii="仿宋" w:hAnsi="仿宋" w:eastAsia="仿宋" w:cs="仿宋"/>
                <w:b w:val="0"/>
                <w:i w:val="0"/>
                <w:caps w:val="0"/>
                <w:color w:val="000000"/>
                <w:spacing w:val="0"/>
                <w:kern w:val="0"/>
                <w:sz w:val="21"/>
                <w:szCs w:val="21"/>
                <w:shd w:val="clear" w:color="auto" w:fill="FFFFFF"/>
                <w:lang w:val="en-US" w:eastAsia="zh-CN" w:bidi="ar"/>
              </w:rPr>
              <w:t>261人</w:t>
            </w:r>
          </w:p>
        </w:tc>
      </w:tr>
    </w:tbl>
    <w:p>
      <w:pPr>
        <w:pStyle w:val="13"/>
        <w:numPr>
          <w:ilvl w:val="0"/>
          <w:numId w:val="0"/>
        </w:numPr>
        <w:spacing w:before="0" w:beforeAutospacing="0" w:after="0" w:afterAutospacing="0" w:line="360" w:lineRule="auto"/>
        <w:ind w:firstLine="480" w:firstLineChars="200"/>
        <w:jc w:val="both"/>
        <w:rPr>
          <w:rFonts w:hint="eastAsia" w:ascii="宋体" w:hAnsi="宋体" w:eastAsia="宋体" w:cs="宋体"/>
          <w:b w:val="0"/>
          <w:bCs/>
          <w:sz w:val="24"/>
          <w:szCs w:val="24"/>
        </w:rPr>
      </w:pPr>
      <w:r>
        <w:rPr>
          <w:rFonts w:hint="eastAsia" w:ascii="宋体" w:hAnsi="宋体" w:eastAsia="宋体" w:cs="宋体"/>
          <w:b w:val="0"/>
          <w:bCs/>
          <w:sz w:val="24"/>
          <w:szCs w:val="24"/>
        </w:rPr>
        <w:t>甘肃省汽车行业职教集团完成对青海省工业职业技术学校国赛赛前培训工作</w:t>
      </w:r>
      <w:r>
        <w:rPr>
          <w:rFonts w:hint="eastAsia" w:eastAsia="宋体" w:cs="宋体"/>
          <w:b w:val="0"/>
          <w:bCs/>
          <w:sz w:val="24"/>
          <w:szCs w:val="24"/>
          <w:lang w:eastAsia="zh-CN"/>
        </w:rPr>
        <w:t>。</w:t>
      </w:r>
      <w:r>
        <w:rPr>
          <w:rFonts w:hint="eastAsia" w:ascii="宋体" w:hAnsi="宋体" w:eastAsia="宋体" w:cs="宋体"/>
          <w:b w:val="0"/>
          <w:bCs/>
          <w:sz w:val="24"/>
          <w:szCs w:val="24"/>
        </w:rPr>
        <w:t>2021年全国职业院校技能大赛中职组新能源汽车检测与维修赛项将于下半年在山东举行，青海省工业职业技术学校将代表青海省参加此次赛项的比赛。经前期与甘肃省汽车行业职教集团协调，4月25日至4月30日，集团圆满完成对青海省工业职业技术学校国赛赛前培训工作。</w:t>
      </w:r>
    </w:p>
    <w:p>
      <w:pPr>
        <w:pStyle w:val="13"/>
        <w:keepNext w:val="0"/>
        <w:keepLines w:val="0"/>
        <w:pageBreakBefore w:val="0"/>
        <w:numPr>
          <w:ilvl w:val="0"/>
          <w:numId w:val="0"/>
        </w:numPr>
        <w:kinsoku/>
        <w:overflowPunct/>
        <w:topLinePunct w:val="0"/>
        <w:bidi w:val="0"/>
        <w:spacing w:before="0" w:beforeAutospacing="0" w:after="0" w:afterAutospacing="0" w:line="360" w:lineRule="auto"/>
        <w:ind w:leftChars="0" w:right="0" w:rightChars="0" w:firstLine="210" w:firstLineChars="100"/>
        <w:jc w:val="center"/>
        <w:textAlignment w:val="auto"/>
        <w:rPr>
          <w:rFonts w:hint="eastAsia" w:ascii="宋体" w:hAnsi="宋体" w:eastAsia="宋体" w:cs="宋体"/>
          <w:sz w:val="24"/>
          <w:szCs w:val="24"/>
          <w:lang w:val="en-US" w:eastAsia="zh-CN"/>
        </w:rPr>
      </w:pPr>
      <w:r>
        <w:rPr>
          <w:rFonts w:hint="eastAsia" w:ascii="微软雅黑" w:hAnsi="微软雅黑" w:eastAsia="微软雅黑" w:cs="微软雅黑"/>
          <w:i w:val="0"/>
          <w:iCs w:val="0"/>
          <w:caps w:val="0"/>
          <w:color w:val="666666"/>
          <w:spacing w:val="0"/>
          <w:sz w:val="21"/>
          <w:szCs w:val="21"/>
          <w:bdr w:val="single" w:color="CCCCCC" w:sz="6" w:space="0"/>
        </w:rPr>
        <w:fldChar w:fldCharType="begin"/>
      </w:r>
      <w:r>
        <w:rPr>
          <w:rFonts w:hint="eastAsia" w:ascii="微软雅黑" w:hAnsi="微软雅黑" w:eastAsia="微软雅黑" w:cs="微软雅黑"/>
          <w:i w:val="0"/>
          <w:iCs w:val="0"/>
          <w:caps w:val="0"/>
          <w:color w:val="666666"/>
          <w:spacing w:val="0"/>
          <w:sz w:val="21"/>
          <w:szCs w:val="21"/>
          <w:bdr w:val="single" w:color="CCCCCC" w:sz="6" w:space="0"/>
        </w:rPr>
        <w:instrText xml:space="preserve">INCLUDEPICTURE \d "http://www.lzpcc.edu.cn/__local/F/CC/2E/E86A493502F30B76C23E0B02436_F3B68675_10B30.png" \* MERGEFORMATINET </w:instrText>
      </w:r>
      <w:r>
        <w:rPr>
          <w:rFonts w:hint="eastAsia" w:ascii="微软雅黑" w:hAnsi="微软雅黑" w:eastAsia="微软雅黑" w:cs="微软雅黑"/>
          <w:i w:val="0"/>
          <w:iCs w:val="0"/>
          <w:caps w:val="0"/>
          <w:color w:val="666666"/>
          <w:spacing w:val="0"/>
          <w:sz w:val="21"/>
          <w:szCs w:val="21"/>
          <w:bdr w:val="single" w:color="CCCCCC" w:sz="6" w:space="0"/>
        </w:rPr>
        <w:fldChar w:fldCharType="separate"/>
      </w:r>
      <w:r>
        <w:rPr>
          <w:rFonts w:hint="eastAsia" w:ascii="微软雅黑" w:hAnsi="微软雅黑" w:eastAsia="微软雅黑" w:cs="微软雅黑"/>
          <w:i w:val="0"/>
          <w:iCs w:val="0"/>
          <w:caps w:val="0"/>
          <w:color w:val="666666"/>
          <w:spacing w:val="0"/>
          <w:sz w:val="21"/>
          <w:szCs w:val="21"/>
          <w:bdr w:val="single" w:color="CCCCCC" w:sz="6" w:space="0"/>
        </w:rPr>
        <w:drawing>
          <wp:inline distT="0" distB="0" distL="114300" distR="114300">
            <wp:extent cx="4529455" cy="3185160"/>
            <wp:effectExtent l="0" t="0" r="4445" b="15240"/>
            <wp:docPr id="48" name="图片 11"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1" descr="IMG_258"/>
                    <pic:cNvPicPr>
                      <a:picLocks noChangeAspect="1"/>
                    </pic:cNvPicPr>
                  </pic:nvPicPr>
                  <pic:blipFill>
                    <a:blip r:embed="rId59"/>
                    <a:stretch>
                      <a:fillRect/>
                    </a:stretch>
                  </pic:blipFill>
                  <pic:spPr>
                    <a:xfrm>
                      <a:off x="0" y="0"/>
                      <a:ext cx="4529455" cy="3185160"/>
                    </a:xfrm>
                    <a:prstGeom prst="rect">
                      <a:avLst/>
                    </a:prstGeom>
                    <a:noFill/>
                    <a:ln>
                      <a:noFill/>
                    </a:ln>
                  </pic:spPr>
                </pic:pic>
              </a:graphicData>
            </a:graphic>
          </wp:inline>
        </w:drawing>
      </w:r>
      <w:r>
        <w:rPr>
          <w:rFonts w:hint="eastAsia" w:ascii="微软雅黑" w:hAnsi="微软雅黑" w:eastAsia="微软雅黑" w:cs="微软雅黑"/>
          <w:i w:val="0"/>
          <w:iCs w:val="0"/>
          <w:caps w:val="0"/>
          <w:color w:val="666666"/>
          <w:spacing w:val="0"/>
          <w:sz w:val="21"/>
          <w:szCs w:val="21"/>
          <w:bdr w:val="single" w:color="CCCCCC" w:sz="6" w:space="0"/>
        </w:rPr>
        <w:fldChar w:fldCharType="end"/>
      </w:r>
    </w:p>
    <w:p>
      <w:pPr>
        <w:pStyle w:val="13"/>
        <w:keepNext w:val="0"/>
        <w:keepLines w:val="0"/>
        <w:pageBreakBefore w:val="0"/>
        <w:numPr>
          <w:ilvl w:val="0"/>
          <w:numId w:val="0"/>
        </w:numPr>
        <w:kinsoku/>
        <w:overflowPunct/>
        <w:topLinePunct w:val="0"/>
        <w:bidi w:val="0"/>
        <w:spacing w:before="0" w:beforeAutospacing="0" w:after="0" w:afterAutospacing="0" w:line="360" w:lineRule="auto"/>
        <w:ind w:leftChars="0" w:right="0" w:rightChars="0" w:firstLine="240" w:firstLineChars="100"/>
        <w:textAlignment w:val="auto"/>
        <w:rPr>
          <w:rFonts w:hint="eastAsia" w:ascii="宋体" w:hAnsi="宋体" w:eastAsia="宋体" w:cs="宋体"/>
          <w:b w:val="0"/>
          <w:i w:val="0"/>
          <w:caps w:val="0"/>
          <w:color w:val="000000"/>
          <w:spacing w:val="0"/>
          <w:kern w:val="0"/>
          <w:sz w:val="24"/>
          <w:szCs w:val="24"/>
          <w:shd w:val="clear" w:color="auto" w:fill="FFFFFF"/>
          <w:lang w:val="en-US" w:eastAsia="zh-CN" w:bidi="ar"/>
        </w:rPr>
      </w:pPr>
      <w:r>
        <w:rPr>
          <w:rFonts w:hint="eastAsia" w:ascii="宋体" w:hAnsi="宋体" w:eastAsia="宋体" w:cs="宋体"/>
          <w:sz w:val="24"/>
          <w:szCs w:val="24"/>
          <w:lang w:val="en-US" w:eastAsia="zh-CN"/>
        </w:rPr>
        <w:t xml:space="preserve">  </w:t>
      </w:r>
      <w:r>
        <w:rPr>
          <w:rFonts w:hint="eastAsia" w:ascii="宋体" w:hAnsi="宋体" w:eastAsia="宋体" w:cs="宋体"/>
          <w:b w:val="0"/>
          <w:i w:val="0"/>
          <w:caps w:val="0"/>
          <w:color w:val="000000"/>
          <w:spacing w:val="0"/>
          <w:kern w:val="0"/>
          <w:sz w:val="24"/>
          <w:szCs w:val="24"/>
          <w:shd w:val="clear" w:color="auto" w:fill="FFFFFF"/>
          <w:lang w:val="en-US" w:eastAsia="zh-CN" w:bidi="ar"/>
        </w:rPr>
        <w:t>集团教育科研工作在省教育厅和学校的关心和指导下，立足当前集团化办学的新要求和集团的中心工作，先后召开甘肃省汽车行业职教集团发展推荐会、甘肃省汽车类专业中高职贯通人才培养方案推进会等会议，以集团平台为主阵地，以课题研究、项目为载体，充分发挥教科研在集团化办学中的先导作用，依靠全体成员的共同努力，在教科研方面取得了一定的成绩。</w:t>
      </w:r>
    </w:p>
    <w:p>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360" w:lineRule="auto"/>
        <w:ind w:right="0" w:rightChars="0"/>
        <w:jc w:val="center"/>
        <w:rPr>
          <w:rFonts w:hint="eastAsia" w:ascii="宋体" w:hAnsi="宋体" w:eastAsia="宋体" w:cs="宋体"/>
          <w:b/>
          <w:bCs/>
          <w:i w:val="0"/>
          <w:caps w:val="0"/>
          <w:color w:val="000000"/>
          <w:spacing w:val="0"/>
          <w:kern w:val="0"/>
          <w:sz w:val="24"/>
          <w:szCs w:val="24"/>
          <w:shd w:val="clear" w:color="auto" w:fill="FFFFFF"/>
          <w:lang w:val="en-US" w:eastAsia="zh-CN" w:bidi="ar"/>
        </w:rPr>
      </w:pPr>
      <w:r>
        <w:rPr>
          <w:rFonts w:hint="eastAsia" w:ascii="宋体" w:hAnsi="宋体" w:eastAsia="宋体" w:cs="宋体"/>
          <w:b/>
          <w:bCs/>
          <w:i w:val="0"/>
          <w:caps w:val="0"/>
          <w:color w:val="000000"/>
          <w:spacing w:val="0"/>
          <w:kern w:val="0"/>
          <w:sz w:val="24"/>
          <w:szCs w:val="24"/>
          <w:shd w:val="clear" w:color="auto" w:fill="FFFFFF"/>
          <w:lang w:val="en-US" w:eastAsia="zh-CN" w:bidi="ar"/>
        </w:rPr>
        <w:t>集团教科研开展情况</w:t>
      </w:r>
    </w:p>
    <w:tbl>
      <w:tblPr>
        <w:tblStyle w:val="15"/>
        <w:tblW w:w="876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8"/>
        <w:gridCol w:w="3375"/>
        <w:gridCol w:w="1175"/>
        <w:gridCol w:w="1500"/>
        <w:gridCol w:w="18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noWrap w:val="0"/>
            <w:vAlign w:val="center"/>
          </w:tcPr>
          <w:p>
            <w:pPr>
              <w:keepNext w:val="0"/>
              <w:keepLines w:val="0"/>
              <w:widowControl/>
              <w:numPr>
                <w:ilvl w:val="0"/>
                <w:numId w:val="0"/>
              </w:numPr>
              <w:suppressLineNumbers w:val="0"/>
              <w:spacing w:before="0" w:beforeAutospacing="0" w:after="0" w:afterAutospacing="0" w:line="360" w:lineRule="auto"/>
              <w:ind w:right="0" w:rightChars="0"/>
              <w:jc w:val="center"/>
              <w:rPr>
                <w:rFonts w:hint="eastAsia" w:ascii="方正大标宋_GBK" w:hAnsi="方正大标宋_GBK" w:eastAsia="方正大标宋_GBK" w:cs="方正大标宋_GBK"/>
                <w:b w:val="0"/>
                <w:bCs w:val="0"/>
                <w:i w:val="0"/>
                <w:caps w:val="0"/>
                <w:color w:val="000000"/>
                <w:spacing w:val="0"/>
                <w:kern w:val="0"/>
                <w:sz w:val="21"/>
                <w:szCs w:val="21"/>
                <w:shd w:val="clear" w:color="auto" w:fill="FFFFFF"/>
                <w:vertAlign w:val="baseline"/>
                <w:lang w:val="en-US" w:eastAsia="zh-CN" w:bidi="ar"/>
              </w:rPr>
            </w:pPr>
            <w:r>
              <w:rPr>
                <w:rFonts w:hint="eastAsia" w:ascii="方正大标宋_GBK" w:hAnsi="方正大标宋_GBK" w:eastAsia="方正大标宋_GBK" w:cs="方正大标宋_GBK"/>
                <w:b w:val="0"/>
                <w:bCs w:val="0"/>
                <w:i w:val="0"/>
                <w:caps w:val="0"/>
                <w:color w:val="000000"/>
                <w:spacing w:val="0"/>
                <w:kern w:val="0"/>
                <w:sz w:val="21"/>
                <w:szCs w:val="21"/>
                <w:shd w:val="clear" w:color="auto" w:fill="FFFFFF"/>
                <w:vertAlign w:val="baseline"/>
                <w:lang w:val="en-US" w:eastAsia="zh-CN" w:bidi="ar"/>
              </w:rPr>
              <w:t>项目</w:t>
            </w:r>
          </w:p>
        </w:tc>
        <w:tc>
          <w:tcPr>
            <w:tcW w:w="3375" w:type="dxa"/>
            <w:noWrap w:val="0"/>
            <w:vAlign w:val="center"/>
          </w:tcPr>
          <w:p>
            <w:pPr>
              <w:keepNext w:val="0"/>
              <w:keepLines w:val="0"/>
              <w:widowControl/>
              <w:numPr>
                <w:ilvl w:val="0"/>
                <w:numId w:val="0"/>
              </w:numPr>
              <w:suppressLineNumbers w:val="0"/>
              <w:spacing w:before="0" w:beforeAutospacing="0" w:after="0" w:afterAutospacing="0" w:line="360" w:lineRule="auto"/>
              <w:ind w:right="0" w:rightChars="0"/>
              <w:jc w:val="center"/>
              <w:rPr>
                <w:rFonts w:hint="eastAsia" w:ascii="方正大标宋_GBK" w:hAnsi="方正大标宋_GBK" w:eastAsia="方正大标宋_GBK" w:cs="方正大标宋_GBK"/>
                <w:b w:val="0"/>
                <w:bCs w:val="0"/>
                <w:i w:val="0"/>
                <w:caps w:val="0"/>
                <w:color w:val="000000"/>
                <w:spacing w:val="0"/>
                <w:kern w:val="0"/>
                <w:sz w:val="21"/>
                <w:szCs w:val="21"/>
                <w:shd w:val="clear" w:color="auto" w:fill="FFFFFF"/>
                <w:vertAlign w:val="baseline"/>
                <w:lang w:val="en-US" w:eastAsia="zh-CN" w:bidi="ar"/>
              </w:rPr>
            </w:pPr>
            <w:r>
              <w:rPr>
                <w:rFonts w:hint="eastAsia" w:ascii="方正大标宋_GBK" w:hAnsi="方正大标宋_GBK" w:eastAsia="方正大标宋_GBK" w:cs="方正大标宋_GBK"/>
                <w:b w:val="0"/>
                <w:bCs w:val="0"/>
                <w:i w:val="0"/>
                <w:caps w:val="0"/>
                <w:color w:val="000000"/>
                <w:spacing w:val="0"/>
                <w:kern w:val="0"/>
                <w:sz w:val="21"/>
                <w:szCs w:val="21"/>
                <w:shd w:val="clear" w:color="auto" w:fill="FFFFFF"/>
                <w:vertAlign w:val="baseline"/>
                <w:lang w:val="en-US" w:eastAsia="zh-CN" w:bidi="ar"/>
              </w:rPr>
              <w:t>内容</w:t>
            </w:r>
          </w:p>
        </w:tc>
        <w:tc>
          <w:tcPr>
            <w:tcW w:w="1175" w:type="dxa"/>
            <w:noWrap w:val="0"/>
            <w:vAlign w:val="center"/>
          </w:tcPr>
          <w:p>
            <w:pPr>
              <w:keepNext w:val="0"/>
              <w:keepLines w:val="0"/>
              <w:widowControl/>
              <w:numPr>
                <w:ilvl w:val="0"/>
                <w:numId w:val="0"/>
              </w:numPr>
              <w:suppressLineNumbers w:val="0"/>
              <w:spacing w:before="0" w:beforeAutospacing="0" w:after="0" w:afterAutospacing="0" w:line="360" w:lineRule="auto"/>
              <w:ind w:right="0" w:rightChars="0"/>
              <w:jc w:val="center"/>
              <w:rPr>
                <w:rFonts w:hint="eastAsia" w:ascii="方正大标宋_GBK" w:hAnsi="方正大标宋_GBK" w:eastAsia="方正大标宋_GBK" w:cs="方正大标宋_GBK"/>
                <w:b w:val="0"/>
                <w:bCs w:val="0"/>
                <w:i w:val="0"/>
                <w:caps w:val="0"/>
                <w:color w:val="000000"/>
                <w:spacing w:val="0"/>
                <w:kern w:val="0"/>
                <w:sz w:val="21"/>
                <w:szCs w:val="21"/>
                <w:shd w:val="clear" w:color="auto" w:fill="FFFFFF"/>
                <w:vertAlign w:val="baseline"/>
                <w:lang w:val="en-US" w:eastAsia="zh-CN" w:bidi="ar"/>
              </w:rPr>
            </w:pPr>
            <w:r>
              <w:rPr>
                <w:rFonts w:hint="eastAsia" w:ascii="方正大标宋_GBK" w:hAnsi="方正大标宋_GBK" w:eastAsia="方正大标宋_GBK" w:cs="方正大标宋_GBK"/>
                <w:b w:val="0"/>
                <w:bCs w:val="0"/>
                <w:i w:val="0"/>
                <w:caps w:val="0"/>
                <w:color w:val="000000"/>
                <w:spacing w:val="0"/>
                <w:kern w:val="0"/>
                <w:sz w:val="21"/>
                <w:szCs w:val="21"/>
                <w:shd w:val="clear" w:color="auto" w:fill="FFFFFF"/>
                <w:vertAlign w:val="baseline"/>
                <w:lang w:val="en-US" w:eastAsia="zh-CN" w:bidi="ar"/>
              </w:rPr>
              <w:t>时间</w:t>
            </w:r>
          </w:p>
        </w:tc>
        <w:tc>
          <w:tcPr>
            <w:tcW w:w="1500" w:type="dxa"/>
            <w:noWrap w:val="0"/>
            <w:vAlign w:val="center"/>
          </w:tcPr>
          <w:p>
            <w:pPr>
              <w:keepNext w:val="0"/>
              <w:keepLines w:val="0"/>
              <w:widowControl/>
              <w:numPr>
                <w:ilvl w:val="0"/>
                <w:numId w:val="0"/>
              </w:numPr>
              <w:suppressLineNumbers w:val="0"/>
              <w:spacing w:before="0" w:beforeAutospacing="0" w:after="0" w:afterAutospacing="0" w:line="360" w:lineRule="auto"/>
              <w:ind w:right="0" w:rightChars="0"/>
              <w:jc w:val="center"/>
              <w:rPr>
                <w:rFonts w:hint="eastAsia" w:ascii="方正大标宋_GBK" w:hAnsi="方正大标宋_GBK" w:eastAsia="方正大标宋_GBK" w:cs="方正大标宋_GBK"/>
                <w:b w:val="0"/>
                <w:bCs w:val="0"/>
                <w:i w:val="0"/>
                <w:caps w:val="0"/>
                <w:color w:val="000000"/>
                <w:spacing w:val="0"/>
                <w:kern w:val="0"/>
                <w:sz w:val="21"/>
                <w:szCs w:val="21"/>
                <w:shd w:val="clear" w:color="auto" w:fill="FFFFFF"/>
                <w:vertAlign w:val="baseline"/>
                <w:lang w:val="en-US" w:eastAsia="zh-CN" w:bidi="ar"/>
              </w:rPr>
            </w:pPr>
            <w:r>
              <w:rPr>
                <w:rFonts w:hint="eastAsia" w:ascii="方正大标宋_GBK" w:hAnsi="方正大标宋_GBK" w:eastAsia="方正大标宋_GBK" w:cs="方正大标宋_GBK"/>
                <w:b w:val="0"/>
                <w:bCs w:val="0"/>
                <w:i w:val="0"/>
                <w:caps w:val="0"/>
                <w:color w:val="000000"/>
                <w:spacing w:val="0"/>
                <w:kern w:val="0"/>
                <w:sz w:val="21"/>
                <w:szCs w:val="21"/>
                <w:shd w:val="clear" w:color="auto" w:fill="FFFFFF"/>
                <w:vertAlign w:val="baseline"/>
                <w:lang w:val="en-US" w:eastAsia="zh-CN" w:bidi="ar"/>
              </w:rPr>
              <w:t>负责人</w:t>
            </w:r>
          </w:p>
        </w:tc>
        <w:tc>
          <w:tcPr>
            <w:tcW w:w="1875" w:type="dxa"/>
            <w:noWrap w:val="0"/>
            <w:vAlign w:val="center"/>
          </w:tcPr>
          <w:p>
            <w:pPr>
              <w:keepNext w:val="0"/>
              <w:keepLines w:val="0"/>
              <w:widowControl/>
              <w:numPr>
                <w:ilvl w:val="0"/>
                <w:numId w:val="0"/>
              </w:numPr>
              <w:suppressLineNumbers w:val="0"/>
              <w:spacing w:before="0" w:beforeAutospacing="0" w:after="0" w:afterAutospacing="0" w:line="360" w:lineRule="auto"/>
              <w:ind w:right="0" w:rightChars="0"/>
              <w:jc w:val="center"/>
              <w:rPr>
                <w:rFonts w:hint="eastAsia" w:ascii="方正大标宋_GBK" w:hAnsi="方正大标宋_GBK" w:eastAsia="方正大标宋_GBK" w:cs="方正大标宋_GBK"/>
                <w:b w:val="0"/>
                <w:bCs w:val="0"/>
                <w:i w:val="0"/>
                <w:caps w:val="0"/>
                <w:color w:val="000000"/>
                <w:spacing w:val="0"/>
                <w:kern w:val="0"/>
                <w:sz w:val="21"/>
                <w:szCs w:val="21"/>
                <w:shd w:val="clear" w:color="auto" w:fill="FFFFFF"/>
                <w:vertAlign w:val="baseline"/>
                <w:lang w:val="en-US" w:eastAsia="zh-CN" w:bidi="ar"/>
              </w:rPr>
            </w:pPr>
            <w:r>
              <w:rPr>
                <w:rFonts w:hint="eastAsia" w:ascii="方正大标宋_GBK" w:hAnsi="方正大标宋_GBK" w:eastAsia="方正大标宋_GBK" w:cs="方正大标宋_GBK"/>
                <w:b w:val="0"/>
                <w:bCs w:val="0"/>
                <w:i w:val="0"/>
                <w:caps w:val="0"/>
                <w:color w:val="000000"/>
                <w:spacing w:val="0"/>
                <w:kern w:val="0"/>
                <w:sz w:val="21"/>
                <w:szCs w:val="21"/>
                <w:shd w:val="clear" w:color="auto" w:fill="FFFFFF"/>
                <w:vertAlign w:val="baseline"/>
                <w:lang w:val="en-US" w:eastAsia="zh-CN" w:bidi="ar"/>
              </w:rPr>
              <w:t>主管单位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noWrap w:val="0"/>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rightChars="0"/>
              <w:jc w:val="center"/>
              <w:textAlignment w:val="auto"/>
              <w:rPr>
                <w:rFonts w:hint="eastAsia" w:ascii="仿宋" w:hAnsi="仿宋" w:eastAsia="仿宋" w:cs="仿宋"/>
                <w:b w:val="0"/>
                <w:bCs w:val="0"/>
                <w:i w:val="0"/>
                <w:caps w:val="0"/>
                <w:color w:val="000000"/>
                <w:spacing w:val="0"/>
                <w:kern w:val="0"/>
                <w:sz w:val="21"/>
                <w:szCs w:val="21"/>
                <w:shd w:val="clear" w:color="auto" w:fill="FFFFFF"/>
                <w:vertAlign w:val="baseline"/>
                <w:lang w:val="en-US" w:eastAsia="zh-CN" w:bidi="ar"/>
              </w:rPr>
            </w:pPr>
            <w:r>
              <w:rPr>
                <w:rFonts w:hint="eastAsia" w:ascii="仿宋" w:hAnsi="仿宋" w:eastAsia="仿宋" w:cs="仿宋"/>
                <w:b w:val="0"/>
                <w:bCs w:val="0"/>
                <w:i w:val="0"/>
                <w:caps w:val="0"/>
                <w:color w:val="000000"/>
                <w:spacing w:val="0"/>
                <w:kern w:val="0"/>
                <w:sz w:val="21"/>
                <w:szCs w:val="21"/>
                <w:shd w:val="clear" w:color="auto" w:fill="FFFFFF"/>
                <w:vertAlign w:val="baseline"/>
                <w:lang w:val="en-US" w:eastAsia="zh-CN" w:bidi="ar"/>
              </w:rPr>
              <w:t>论文</w:t>
            </w:r>
          </w:p>
        </w:tc>
        <w:tc>
          <w:tcPr>
            <w:tcW w:w="3375" w:type="dxa"/>
            <w:noWrap w:val="0"/>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rightChars="0"/>
              <w:jc w:val="left"/>
              <w:textAlignment w:val="auto"/>
              <w:rPr>
                <w:rFonts w:hint="eastAsia" w:ascii="仿宋" w:hAnsi="仿宋" w:eastAsia="仿宋" w:cs="仿宋"/>
                <w:b w:val="0"/>
                <w:bCs w:val="0"/>
                <w:i w:val="0"/>
                <w:caps w:val="0"/>
                <w:color w:val="000000"/>
                <w:spacing w:val="0"/>
                <w:kern w:val="0"/>
                <w:sz w:val="21"/>
                <w:szCs w:val="21"/>
                <w:shd w:val="clear" w:color="auto" w:fill="FFFFFF"/>
                <w:vertAlign w:val="baseline"/>
                <w:lang w:val="en-US" w:eastAsia="zh-CN" w:bidi="ar"/>
              </w:rPr>
            </w:pPr>
            <w:r>
              <w:rPr>
                <w:rFonts w:hint="eastAsia" w:ascii="仿宋" w:hAnsi="仿宋" w:eastAsia="仿宋" w:cs="仿宋"/>
                <w:b w:val="0"/>
                <w:bCs w:val="0"/>
                <w:i w:val="0"/>
                <w:caps w:val="0"/>
                <w:color w:val="000000"/>
                <w:spacing w:val="0"/>
                <w:kern w:val="0"/>
                <w:sz w:val="21"/>
                <w:szCs w:val="21"/>
                <w:shd w:val="clear" w:color="auto" w:fill="FFFFFF"/>
                <w:vertAlign w:val="baseline"/>
                <w:lang w:val="en-US" w:eastAsia="zh-CN" w:bidi="ar"/>
              </w:rPr>
              <w:t>1+X证书下的汽车专业中高职人才培养模式研究</w:t>
            </w:r>
          </w:p>
        </w:tc>
        <w:tc>
          <w:tcPr>
            <w:tcW w:w="1175" w:type="dxa"/>
            <w:noWrap w:val="0"/>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rightChars="0"/>
              <w:jc w:val="center"/>
              <w:textAlignment w:val="auto"/>
              <w:rPr>
                <w:rFonts w:hint="eastAsia" w:ascii="仿宋" w:hAnsi="仿宋" w:eastAsia="仿宋" w:cs="仿宋"/>
                <w:b w:val="0"/>
                <w:bCs w:val="0"/>
                <w:i w:val="0"/>
                <w:caps w:val="0"/>
                <w:color w:val="000000"/>
                <w:spacing w:val="0"/>
                <w:kern w:val="0"/>
                <w:sz w:val="21"/>
                <w:szCs w:val="21"/>
                <w:shd w:val="clear" w:color="auto" w:fill="FFFFFF"/>
                <w:vertAlign w:val="baseline"/>
                <w:lang w:val="en-US" w:eastAsia="zh-CN" w:bidi="ar"/>
              </w:rPr>
            </w:pPr>
            <w:r>
              <w:rPr>
                <w:rFonts w:hint="eastAsia" w:ascii="仿宋" w:hAnsi="仿宋" w:eastAsia="仿宋" w:cs="仿宋"/>
                <w:b w:val="0"/>
                <w:bCs w:val="0"/>
                <w:i w:val="0"/>
                <w:caps w:val="0"/>
                <w:color w:val="000000"/>
                <w:spacing w:val="0"/>
                <w:kern w:val="0"/>
                <w:sz w:val="21"/>
                <w:szCs w:val="21"/>
                <w:shd w:val="clear" w:color="auto" w:fill="FFFFFF"/>
                <w:vertAlign w:val="baseline"/>
                <w:lang w:val="en-US" w:eastAsia="zh-CN" w:bidi="ar"/>
              </w:rPr>
              <w:t>2020.6</w:t>
            </w:r>
          </w:p>
        </w:tc>
        <w:tc>
          <w:tcPr>
            <w:tcW w:w="1500" w:type="dxa"/>
            <w:noWrap w:val="0"/>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rightChars="0"/>
              <w:jc w:val="center"/>
              <w:textAlignment w:val="auto"/>
              <w:rPr>
                <w:rFonts w:hint="eastAsia" w:ascii="仿宋" w:hAnsi="仿宋" w:eastAsia="仿宋" w:cs="仿宋"/>
                <w:b w:val="0"/>
                <w:bCs w:val="0"/>
                <w:i w:val="0"/>
                <w:caps w:val="0"/>
                <w:color w:val="000000"/>
                <w:spacing w:val="0"/>
                <w:kern w:val="0"/>
                <w:sz w:val="21"/>
                <w:szCs w:val="21"/>
                <w:shd w:val="clear" w:color="auto" w:fill="FFFFFF"/>
                <w:vertAlign w:val="baseline"/>
                <w:lang w:val="en-US" w:eastAsia="zh-CN" w:bidi="ar"/>
              </w:rPr>
            </w:pPr>
            <w:r>
              <w:rPr>
                <w:rFonts w:hint="eastAsia" w:ascii="仿宋" w:hAnsi="仿宋" w:eastAsia="仿宋" w:cs="仿宋"/>
                <w:b w:val="0"/>
                <w:bCs w:val="0"/>
                <w:i w:val="0"/>
                <w:caps w:val="0"/>
                <w:color w:val="000000"/>
                <w:spacing w:val="0"/>
                <w:kern w:val="0"/>
                <w:sz w:val="21"/>
                <w:szCs w:val="21"/>
                <w:shd w:val="clear" w:color="auto" w:fill="FFFFFF"/>
                <w:vertAlign w:val="baseline"/>
                <w:lang w:val="en-US" w:eastAsia="zh-CN" w:bidi="ar"/>
              </w:rPr>
              <w:t>颉方正</w:t>
            </w:r>
          </w:p>
        </w:tc>
        <w:tc>
          <w:tcPr>
            <w:tcW w:w="1875" w:type="dxa"/>
            <w:noWrap w:val="0"/>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rightChars="0"/>
              <w:jc w:val="center"/>
              <w:textAlignment w:val="auto"/>
              <w:rPr>
                <w:rFonts w:hint="eastAsia" w:ascii="仿宋" w:hAnsi="仿宋" w:eastAsia="仿宋" w:cs="仿宋"/>
                <w:b w:val="0"/>
                <w:bCs w:val="0"/>
                <w:i w:val="0"/>
                <w:caps w:val="0"/>
                <w:color w:val="000000"/>
                <w:spacing w:val="0"/>
                <w:kern w:val="0"/>
                <w:sz w:val="21"/>
                <w:szCs w:val="21"/>
                <w:shd w:val="clear" w:color="auto" w:fill="FFFFFF"/>
                <w:vertAlign w:val="baseline"/>
                <w:lang w:val="en-US" w:eastAsia="zh-CN" w:bidi="ar"/>
              </w:rPr>
            </w:pPr>
            <w:r>
              <w:rPr>
                <w:rFonts w:hint="eastAsia" w:ascii="仿宋" w:hAnsi="仿宋" w:eastAsia="仿宋" w:cs="仿宋"/>
                <w:b w:val="0"/>
                <w:bCs w:val="0"/>
                <w:i w:val="0"/>
                <w:caps w:val="0"/>
                <w:color w:val="000000"/>
                <w:spacing w:val="0"/>
                <w:kern w:val="0"/>
                <w:sz w:val="21"/>
                <w:szCs w:val="21"/>
                <w:shd w:val="clear" w:color="auto" w:fill="FFFFFF"/>
                <w:vertAlign w:val="baseline"/>
                <w:lang w:val="en-US" w:eastAsia="zh-CN" w:bidi="ar"/>
              </w:rPr>
              <w:t>汽车维护与修理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2" w:hRule="atLeast"/>
          <w:jc w:val="center"/>
        </w:trPr>
        <w:tc>
          <w:tcPr>
            <w:tcW w:w="838" w:type="dxa"/>
            <w:noWrap w:val="0"/>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rightChars="0"/>
              <w:jc w:val="center"/>
              <w:textAlignment w:val="auto"/>
              <w:rPr>
                <w:rFonts w:hint="eastAsia" w:ascii="仿宋" w:hAnsi="仿宋" w:eastAsia="仿宋" w:cs="仿宋"/>
                <w:b w:val="0"/>
                <w:bCs w:val="0"/>
                <w:i w:val="0"/>
                <w:caps w:val="0"/>
                <w:color w:val="000000"/>
                <w:spacing w:val="0"/>
                <w:kern w:val="0"/>
                <w:sz w:val="21"/>
                <w:szCs w:val="21"/>
                <w:shd w:val="clear" w:color="auto" w:fill="FFFFFF"/>
                <w:vertAlign w:val="baseline"/>
                <w:lang w:val="en-US" w:eastAsia="zh-CN" w:bidi="ar"/>
              </w:rPr>
            </w:pPr>
            <w:r>
              <w:rPr>
                <w:rFonts w:hint="eastAsia" w:ascii="仿宋" w:hAnsi="仿宋" w:eastAsia="仿宋" w:cs="仿宋"/>
                <w:b w:val="0"/>
                <w:bCs w:val="0"/>
                <w:i w:val="0"/>
                <w:caps w:val="0"/>
                <w:color w:val="000000"/>
                <w:spacing w:val="0"/>
                <w:kern w:val="0"/>
                <w:sz w:val="21"/>
                <w:szCs w:val="21"/>
                <w:shd w:val="clear" w:color="auto" w:fill="FFFFFF"/>
                <w:vertAlign w:val="baseline"/>
                <w:lang w:val="en-US" w:eastAsia="zh-CN" w:bidi="ar"/>
              </w:rPr>
              <w:t>课题</w:t>
            </w:r>
          </w:p>
        </w:tc>
        <w:tc>
          <w:tcPr>
            <w:tcW w:w="3375" w:type="dxa"/>
            <w:noWrap w:val="0"/>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rightChars="0"/>
              <w:jc w:val="left"/>
              <w:textAlignment w:val="auto"/>
              <w:rPr>
                <w:rFonts w:hint="eastAsia" w:ascii="仿宋" w:hAnsi="仿宋" w:eastAsia="仿宋" w:cs="仿宋"/>
                <w:b w:val="0"/>
                <w:bCs w:val="0"/>
                <w:i w:val="0"/>
                <w:caps w:val="0"/>
                <w:color w:val="000000"/>
                <w:spacing w:val="0"/>
                <w:kern w:val="0"/>
                <w:sz w:val="21"/>
                <w:szCs w:val="21"/>
                <w:shd w:val="clear" w:color="auto" w:fill="FFFFFF"/>
                <w:vertAlign w:val="baseline"/>
                <w:lang w:val="en-US" w:eastAsia="zh-CN" w:bidi="ar"/>
              </w:rPr>
            </w:pPr>
            <w:r>
              <w:rPr>
                <w:rFonts w:hint="eastAsia" w:ascii="仿宋" w:hAnsi="仿宋" w:eastAsia="仿宋" w:cs="仿宋"/>
                <w:b w:val="0"/>
                <w:bCs w:val="0"/>
                <w:i w:val="0"/>
                <w:caps w:val="0"/>
                <w:color w:val="000000"/>
                <w:spacing w:val="0"/>
                <w:kern w:val="0"/>
                <w:sz w:val="21"/>
                <w:szCs w:val="21"/>
                <w:shd w:val="clear" w:color="auto" w:fill="FFFFFF"/>
                <w:vertAlign w:val="baseline"/>
                <w:lang w:val="en-US" w:eastAsia="zh-CN" w:bidi="ar"/>
              </w:rPr>
              <w:t>基于集团化办学和校企深度融合背景下的汽车专业大学生就业创业平台的研究与开发</w:t>
            </w:r>
          </w:p>
        </w:tc>
        <w:tc>
          <w:tcPr>
            <w:tcW w:w="1175" w:type="dxa"/>
            <w:noWrap w:val="0"/>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rightChars="0"/>
              <w:jc w:val="center"/>
              <w:textAlignment w:val="auto"/>
              <w:rPr>
                <w:rFonts w:hint="eastAsia" w:ascii="仿宋" w:hAnsi="仿宋" w:eastAsia="仿宋" w:cs="仿宋"/>
                <w:b w:val="0"/>
                <w:bCs w:val="0"/>
                <w:i w:val="0"/>
                <w:caps w:val="0"/>
                <w:color w:val="000000"/>
                <w:spacing w:val="0"/>
                <w:kern w:val="0"/>
                <w:sz w:val="21"/>
                <w:szCs w:val="21"/>
                <w:shd w:val="clear" w:color="auto" w:fill="FFFFFF"/>
                <w:vertAlign w:val="baseline"/>
                <w:lang w:val="en-US" w:eastAsia="zh-CN" w:bidi="ar"/>
              </w:rPr>
            </w:pPr>
            <w:r>
              <w:rPr>
                <w:rFonts w:hint="eastAsia" w:ascii="仿宋" w:hAnsi="仿宋" w:eastAsia="仿宋" w:cs="仿宋"/>
                <w:b w:val="0"/>
                <w:bCs w:val="0"/>
                <w:i w:val="0"/>
                <w:caps w:val="0"/>
                <w:color w:val="000000"/>
                <w:spacing w:val="0"/>
                <w:kern w:val="0"/>
                <w:sz w:val="21"/>
                <w:szCs w:val="21"/>
                <w:shd w:val="clear" w:color="auto" w:fill="FFFFFF"/>
                <w:vertAlign w:val="baseline"/>
                <w:lang w:val="en-US" w:eastAsia="zh-CN" w:bidi="ar"/>
              </w:rPr>
              <w:t>2020.9</w:t>
            </w:r>
          </w:p>
        </w:tc>
        <w:tc>
          <w:tcPr>
            <w:tcW w:w="1500" w:type="dxa"/>
            <w:noWrap w:val="0"/>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rightChars="0"/>
              <w:jc w:val="center"/>
              <w:textAlignment w:val="auto"/>
              <w:rPr>
                <w:rFonts w:hint="eastAsia" w:ascii="仿宋" w:hAnsi="仿宋" w:eastAsia="仿宋" w:cs="仿宋"/>
                <w:b w:val="0"/>
                <w:bCs w:val="0"/>
                <w:i w:val="0"/>
                <w:caps w:val="0"/>
                <w:color w:val="000000"/>
                <w:spacing w:val="0"/>
                <w:kern w:val="0"/>
                <w:sz w:val="21"/>
                <w:szCs w:val="21"/>
                <w:shd w:val="clear" w:color="auto" w:fill="FFFFFF"/>
                <w:vertAlign w:val="baseline"/>
                <w:lang w:val="en-US" w:eastAsia="zh-CN" w:bidi="ar"/>
              </w:rPr>
            </w:pPr>
            <w:r>
              <w:rPr>
                <w:rFonts w:hint="eastAsia" w:ascii="仿宋" w:hAnsi="仿宋" w:eastAsia="仿宋" w:cs="仿宋"/>
                <w:b w:val="0"/>
                <w:bCs w:val="0"/>
                <w:i w:val="0"/>
                <w:caps w:val="0"/>
                <w:color w:val="000000"/>
                <w:spacing w:val="0"/>
                <w:kern w:val="0"/>
                <w:sz w:val="21"/>
                <w:szCs w:val="21"/>
                <w:shd w:val="clear" w:color="auto" w:fill="FFFFFF"/>
                <w:vertAlign w:val="baseline"/>
                <w:lang w:val="en-US" w:eastAsia="zh-CN" w:bidi="ar"/>
              </w:rPr>
              <w:t>颉方正</w:t>
            </w:r>
          </w:p>
        </w:tc>
        <w:tc>
          <w:tcPr>
            <w:tcW w:w="1875" w:type="dxa"/>
            <w:noWrap w:val="0"/>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rightChars="0"/>
              <w:jc w:val="center"/>
              <w:textAlignment w:val="auto"/>
              <w:rPr>
                <w:rFonts w:hint="eastAsia" w:ascii="仿宋" w:hAnsi="仿宋" w:eastAsia="仿宋" w:cs="仿宋"/>
                <w:b w:val="0"/>
                <w:bCs w:val="0"/>
                <w:i w:val="0"/>
                <w:caps w:val="0"/>
                <w:color w:val="000000"/>
                <w:spacing w:val="0"/>
                <w:kern w:val="0"/>
                <w:sz w:val="21"/>
                <w:szCs w:val="21"/>
                <w:shd w:val="clear" w:color="auto" w:fill="FFFFFF"/>
                <w:vertAlign w:val="baseline"/>
                <w:lang w:val="en-US" w:eastAsia="zh-CN" w:bidi="ar"/>
              </w:rPr>
            </w:pPr>
            <w:r>
              <w:rPr>
                <w:rFonts w:hint="eastAsia" w:ascii="仿宋" w:hAnsi="仿宋" w:eastAsia="仿宋" w:cs="仿宋"/>
                <w:b w:val="0"/>
                <w:bCs w:val="0"/>
                <w:i w:val="0"/>
                <w:caps w:val="0"/>
                <w:color w:val="000000"/>
                <w:spacing w:val="0"/>
                <w:kern w:val="0"/>
                <w:sz w:val="21"/>
                <w:szCs w:val="21"/>
                <w:shd w:val="clear" w:color="auto" w:fill="FFFFFF"/>
                <w:vertAlign w:val="baseline"/>
                <w:lang w:val="en-US" w:eastAsia="zh-CN" w:bidi="ar"/>
              </w:rPr>
              <w:t>甘肃省教育厅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2" w:hRule="atLeast"/>
          <w:jc w:val="center"/>
        </w:trPr>
        <w:tc>
          <w:tcPr>
            <w:tcW w:w="838" w:type="dxa"/>
            <w:noWrap w:val="0"/>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rightChars="0"/>
              <w:jc w:val="center"/>
              <w:textAlignment w:val="auto"/>
              <w:rPr>
                <w:rFonts w:hint="eastAsia" w:ascii="仿宋" w:hAnsi="仿宋" w:eastAsia="仿宋" w:cs="仿宋"/>
                <w:b w:val="0"/>
                <w:bCs w:val="0"/>
                <w:i w:val="0"/>
                <w:caps w:val="0"/>
                <w:color w:val="000000"/>
                <w:spacing w:val="0"/>
                <w:kern w:val="0"/>
                <w:sz w:val="21"/>
                <w:szCs w:val="21"/>
                <w:shd w:val="clear" w:color="auto" w:fill="FFFFFF"/>
                <w:vertAlign w:val="baseline"/>
                <w:lang w:val="en-US" w:eastAsia="zh-CN" w:bidi="ar"/>
              </w:rPr>
            </w:pPr>
            <w:r>
              <w:rPr>
                <w:rFonts w:hint="eastAsia" w:ascii="仿宋" w:hAnsi="仿宋" w:eastAsia="仿宋" w:cs="仿宋"/>
                <w:b w:val="0"/>
                <w:bCs w:val="0"/>
                <w:i w:val="0"/>
                <w:caps w:val="0"/>
                <w:color w:val="000000"/>
                <w:spacing w:val="0"/>
                <w:kern w:val="0"/>
                <w:sz w:val="21"/>
                <w:szCs w:val="21"/>
                <w:shd w:val="clear" w:color="auto" w:fill="FFFFFF"/>
                <w:vertAlign w:val="baseline"/>
                <w:lang w:val="en-US" w:eastAsia="zh-CN" w:bidi="ar"/>
              </w:rPr>
              <w:t>论文</w:t>
            </w:r>
          </w:p>
        </w:tc>
        <w:tc>
          <w:tcPr>
            <w:tcW w:w="3375" w:type="dxa"/>
            <w:noWrap w:val="0"/>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rightChars="0"/>
              <w:jc w:val="left"/>
              <w:textAlignment w:val="auto"/>
              <w:rPr>
                <w:rFonts w:hint="eastAsia" w:ascii="仿宋" w:hAnsi="仿宋" w:eastAsia="仿宋" w:cs="仿宋"/>
                <w:b w:val="0"/>
                <w:bCs w:val="0"/>
                <w:i w:val="0"/>
                <w:caps w:val="0"/>
                <w:color w:val="000000"/>
                <w:spacing w:val="0"/>
                <w:kern w:val="0"/>
                <w:sz w:val="21"/>
                <w:szCs w:val="21"/>
                <w:shd w:val="clear" w:color="auto" w:fill="FFFFFF"/>
                <w:vertAlign w:val="baseline"/>
                <w:lang w:val="en-US" w:eastAsia="zh-CN" w:bidi="ar"/>
              </w:rPr>
            </w:pPr>
            <w:r>
              <w:rPr>
                <w:rFonts w:hint="eastAsia" w:ascii="仿宋" w:hAnsi="仿宋" w:eastAsia="仿宋" w:cs="仿宋"/>
                <w:b w:val="0"/>
                <w:bCs w:val="0"/>
                <w:i w:val="0"/>
                <w:caps w:val="0"/>
                <w:color w:val="000000"/>
                <w:spacing w:val="0"/>
                <w:kern w:val="0"/>
                <w:sz w:val="21"/>
                <w:szCs w:val="21"/>
                <w:shd w:val="clear" w:color="auto" w:fill="FFFFFF"/>
                <w:vertAlign w:val="baseline"/>
                <w:lang w:val="en-US" w:eastAsia="zh-CN" w:bidi="ar"/>
              </w:rPr>
              <w:t>基于高职院校产教融合、校企合作机制下的汽车专业学生的就业探究</w:t>
            </w:r>
          </w:p>
        </w:tc>
        <w:tc>
          <w:tcPr>
            <w:tcW w:w="1175" w:type="dxa"/>
            <w:noWrap w:val="0"/>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rightChars="0"/>
              <w:jc w:val="center"/>
              <w:textAlignment w:val="auto"/>
              <w:rPr>
                <w:rFonts w:hint="default" w:ascii="仿宋" w:hAnsi="仿宋" w:eastAsia="仿宋" w:cs="仿宋"/>
                <w:b w:val="0"/>
                <w:bCs w:val="0"/>
                <w:i w:val="0"/>
                <w:caps w:val="0"/>
                <w:color w:val="000000"/>
                <w:spacing w:val="0"/>
                <w:kern w:val="0"/>
                <w:sz w:val="21"/>
                <w:szCs w:val="21"/>
                <w:shd w:val="clear" w:color="auto" w:fill="FFFFFF"/>
                <w:vertAlign w:val="baseline"/>
                <w:lang w:val="en-US" w:eastAsia="zh-CN" w:bidi="ar"/>
              </w:rPr>
            </w:pPr>
            <w:r>
              <w:rPr>
                <w:rFonts w:hint="eastAsia" w:ascii="仿宋" w:hAnsi="仿宋" w:eastAsia="仿宋" w:cs="仿宋"/>
                <w:b w:val="0"/>
                <w:bCs w:val="0"/>
                <w:i w:val="0"/>
                <w:caps w:val="0"/>
                <w:color w:val="000000"/>
                <w:spacing w:val="0"/>
                <w:kern w:val="0"/>
                <w:sz w:val="21"/>
                <w:szCs w:val="21"/>
                <w:shd w:val="clear" w:color="auto" w:fill="FFFFFF"/>
                <w:vertAlign w:val="baseline"/>
                <w:lang w:val="en-US" w:eastAsia="zh-CN" w:bidi="ar"/>
              </w:rPr>
              <w:t>2021.6</w:t>
            </w:r>
          </w:p>
        </w:tc>
        <w:tc>
          <w:tcPr>
            <w:tcW w:w="1500" w:type="dxa"/>
            <w:noWrap w:val="0"/>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rightChars="0"/>
              <w:jc w:val="center"/>
              <w:textAlignment w:val="auto"/>
              <w:rPr>
                <w:rFonts w:hint="eastAsia" w:ascii="仿宋" w:hAnsi="仿宋" w:eastAsia="仿宋" w:cs="仿宋"/>
                <w:b w:val="0"/>
                <w:bCs w:val="0"/>
                <w:i w:val="0"/>
                <w:caps w:val="0"/>
                <w:color w:val="000000"/>
                <w:spacing w:val="0"/>
                <w:kern w:val="0"/>
                <w:sz w:val="21"/>
                <w:szCs w:val="21"/>
                <w:shd w:val="clear" w:color="auto" w:fill="FFFFFF"/>
                <w:vertAlign w:val="baseline"/>
                <w:lang w:val="en-US" w:eastAsia="zh-CN" w:bidi="ar"/>
              </w:rPr>
            </w:pPr>
            <w:r>
              <w:rPr>
                <w:rFonts w:hint="eastAsia" w:ascii="仿宋" w:hAnsi="仿宋" w:eastAsia="仿宋" w:cs="仿宋"/>
                <w:b w:val="0"/>
                <w:bCs w:val="0"/>
                <w:i w:val="0"/>
                <w:caps w:val="0"/>
                <w:color w:val="000000"/>
                <w:spacing w:val="0"/>
                <w:kern w:val="0"/>
                <w:sz w:val="21"/>
                <w:szCs w:val="21"/>
                <w:shd w:val="clear" w:color="auto" w:fill="FFFFFF"/>
                <w:vertAlign w:val="baseline"/>
                <w:lang w:val="en-US" w:eastAsia="zh-CN" w:bidi="ar"/>
              </w:rPr>
              <w:t>马晓婧</w:t>
            </w:r>
          </w:p>
        </w:tc>
        <w:tc>
          <w:tcPr>
            <w:tcW w:w="1875" w:type="dxa"/>
            <w:noWrap w:val="0"/>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rightChars="0"/>
              <w:jc w:val="center"/>
              <w:textAlignment w:val="auto"/>
              <w:rPr>
                <w:rFonts w:hint="eastAsia" w:ascii="仿宋" w:hAnsi="仿宋" w:eastAsia="仿宋" w:cs="仿宋"/>
                <w:b w:val="0"/>
                <w:bCs w:val="0"/>
                <w:i w:val="0"/>
                <w:caps w:val="0"/>
                <w:color w:val="000000"/>
                <w:spacing w:val="0"/>
                <w:kern w:val="0"/>
                <w:sz w:val="21"/>
                <w:szCs w:val="21"/>
                <w:shd w:val="clear" w:color="auto" w:fill="FFFFFF"/>
                <w:vertAlign w:val="baseline"/>
                <w:lang w:val="en-US" w:eastAsia="zh-CN" w:bidi="ar"/>
              </w:rPr>
            </w:pPr>
            <w:r>
              <w:rPr>
                <w:rFonts w:hint="eastAsia" w:ascii="仿宋" w:hAnsi="仿宋" w:eastAsia="仿宋" w:cs="仿宋"/>
                <w:b w:val="0"/>
                <w:bCs w:val="0"/>
                <w:i w:val="0"/>
                <w:caps w:val="0"/>
                <w:color w:val="000000"/>
                <w:spacing w:val="0"/>
                <w:kern w:val="0"/>
                <w:sz w:val="21"/>
                <w:szCs w:val="21"/>
                <w:shd w:val="clear" w:color="auto" w:fill="FFFFFF"/>
                <w:vertAlign w:val="baseline"/>
                <w:lang w:val="en-US" w:eastAsia="zh-CN" w:bidi="ar"/>
              </w:rPr>
              <w:t>汽车维护与修理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2" w:hRule="atLeast"/>
          <w:jc w:val="center"/>
        </w:trPr>
        <w:tc>
          <w:tcPr>
            <w:tcW w:w="838" w:type="dxa"/>
            <w:noWrap w:val="0"/>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rightChars="0"/>
              <w:jc w:val="center"/>
              <w:textAlignment w:val="auto"/>
              <w:rPr>
                <w:rFonts w:hint="eastAsia" w:ascii="仿宋" w:hAnsi="仿宋" w:eastAsia="仿宋" w:cs="仿宋"/>
                <w:b w:val="0"/>
                <w:bCs w:val="0"/>
                <w:i w:val="0"/>
                <w:caps w:val="0"/>
                <w:color w:val="000000"/>
                <w:spacing w:val="0"/>
                <w:kern w:val="0"/>
                <w:sz w:val="21"/>
                <w:szCs w:val="21"/>
                <w:shd w:val="clear" w:color="auto" w:fill="FFFFFF"/>
                <w:vertAlign w:val="baseline"/>
                <w:lang w:val="en-US" w:eastAsia="zh-CN" w:bidi="ar"/>
              </w:rPr>
            </w:pPr>
            <w:r>
              <w:rPr>
                <w:rFonts w:hint="eastAsia" w:ascii="仿宋" w:hAnsi="仿宋" w:eastAsia="仿宋" w:cs="仿宋"/>
                <w:b w:val="0"/>
                <w:bCs w:val="0"/>
                <w:i w:val="0"/>
                <w:caps w:val="0"/>
                <w:color w:val="000000"/>
                <w:spacing w:val="0"/>
                <w:kern w:val="0"/>
                <w:sz w:val="21"/>
                <w:szCs w:val="21"/>
                <w:shd w:val="clear" w:color="auto" w:fill="FFFFFF"/>
                <w:vertAlign w:val="baseline"/>
                <w:lang w:val="en-US" w:eastAsia="zh-CN" w:bidi="ar"/>
              </w:rPr>
              <w:t>论文</w:t>
            </w:r>
          </w:p>
        </w:tc>
        <w:tc>
          <w:tcPr>
            <w:tcW w:w="3375" w:type="dxa"/>
            <w:noWrap w:val="0"/>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rightChars="0"/>
              <w:jc w:val="left"/>
              <w:textAlignment w:val="auto"/>
              <w:rPr>
                <w:rFonts w:hint="eastAsia" w:ascii="仿宋" w:hAnsi="仿宋" w:eastAsia="仿宋" w:cs="仿宋"/>
                <w:b w:val="0"/>
                <w:bCs w:val="0"/>
                <w:i w:val="0"/>
                <w:caps w:val="0"/>
                <w:color w:val="000000"/>
                <w:spacing w:val="0"/>
                <w:kern w:val="0"/>
                <w:sz w:val="21"/>
                <w:szCs w:val="21"/>
                <w:shd w:val="clear" w:color="auto" w:fill="FFFFFF"/>
                <w:vertAlign w:val="baseline"/>
                <w:lang w:val="en-US" w:eastAsia="zh-CN" w:bidi="ar"/>
              </w:rPr>
            </w:pPr>
            <w:r>
              <w:rPr>
                <w:rFonts w:hint="eastAsia" w:ascii="仿宋" w:hAnsi="仿宋" w:eastAsia="仿宋" w:cs="仿宋"/>
                <w:b w:val="0"/>
                <w:bCs w:val="0"/>
                <w:i w:val="0"/>
                <w:caps w:val="0"/>
                <w:color w:val="000000"/>
                <w:spacing w:val="0"/>
                <w:kern w:val="0"/>
                <w:sz w:val="21"/>
                <w:szCs w:val="21"/>
                <w:shd w:val="clear" w:color="auto" w:fill="FFFFFF"/>
                <w:vertAlign w:val="baseline"/>
                <w:lang w:val="en-US" w:eastAsia="zh-CN" w:bidi="ar"/>
              </w:rPr>
              <w:t>浅析集团化办学模式下高职青年教师专业教学能力的提升</w:t>
            </w:r>
          </w:p>
        </w:tc>
        <w:tc>
          <w:tcPr>
            <w:tcW w:w="1175" w:type="dxa"/>
            <w:noWrap w:val="0"/>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rightChars="0"/>
              <w:jc w:val="center"/>
              <w:textAlignment w:val="auto"/>
              <w:rPr>
                <w:rFonts w:hint="default" w:ascii="仿宋" w:hAnsi="仿宋" w:eastAsia="仿宋" w:cs="仿宋"/>
                <w:b w:val="0"/>
                <w:bCs w:val="0"/>
                <w:i w:val="0"/>
                <w:caps w:val="0"/>
                <w:color w:val="000000"/>
                <w:spacing w:val="0"/>
                <w:kern w:val="0"/>
                <w:sz w:val="21"/>
                <w:szCs w:val="21"/>
                <w:shd w:val="clear" w:color="auto" w:fill="FFFFFF"/>
                <w:vertAlign w:val="baseline"/>
                <w:lang w:val="en-US" w:eastAsia="zh-CN" w:bidi="ar"/>
              </w:rPr>
            </w:pPr>
            <w:r>
              <w:rPr>
                <w:rFonts w:hint="eastAsia" w:ascii="仿宋" w:hAnsi="仿宋" w:eastAsia="仿宋" w:cs="仿宋"/>
                <w:b w:val="0"/>
                <w:bCs w:val="0"/>
                <w:i w:val="0"/>
                <w:caps w:val="0"/>
                <w:color w:val="000000"/>
                <w:spacing w:val="0"/>
                <w:kern w:val="0"/>
                <w:sz w:val="21"/>
                <w:szCs w:val="21"/>
                <w:shd w:val="clear" w:color="auto" w:fill="FFFFFF"/>
                <w:vertAlign w:val="baseline"/>
                <w:lang w:val="en-US" w:eastAsia="zh-CN" w:bidi="ar"/>
              </w:rPr>
              <w:t>2021.6</w:t>
            </w:r>
          </w:p>
        </w:tc>
        <w:tc>
          <w:tcPr>
            <w:tcW w:w="1500" w:type="dxa"/>
            <w:noWrap w:val="0"/>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rightChars="0"/>
              <w:jc w:val="center"/>
              <w:textAlignment w:val="auto"/>
              <w:rPr>
                <w:rFonts w:hint="eastAsia" w:ascii="仿宋" w:hAnsi="仿宋" w:eastAsia="仿宋" w:cs="仿宋"/>
                <w:b w:val="0"/>
                <w:bCs w:val="0"/>
                <w:i w:val="0"/>
                <w:caps w:val="0"/>
                <w:color w:val="000000"/>
                <w:spacing w:val="0"/>
                <w:kern w:val="0"/>
                <w:sz w:val="21"/>
                <w:szCs w:val="21"/>
                <w:shd w:val="clear" w:color="auto" w:fill="FFFFFF"/>
                <w:vertAlign w:val="baseline"/>
                <w:lang w:val="en-US" w:eastAsia="zh-CN" w:bidi="ar"/>
              </w:rPr>
            </w:pPr>
            <w:r>
              <w:rPr>
                <w:rFonts w:hint="eastAsia" w:ascii="仿宋" w:hAnsi="仿宋" w:eastAsia="仿宋" w:cs="仿宋"/>
                <w:b w:val="0"/>
                <w:bCs w:val="0"/>
                <w:i w:val="0"/>
                <w:caps w:val="0"/>
                <w:color w:val="000000"/>
                <w:spacing w:val="0"/>
                <w:kern w:val="0"/>
                <w:sz w:val="21"/>
                <w:szCs w:val="21"/>
                <w:shd w:val="clear" w:color="auto" w:fill="FFFFFF"/>
                <w:vertAlign w:val="baseline"/>
                <w:lang w:val="en-US" w:eastAsia="zh-CN" w:bidi="ar"/>
              </w:rPr>
              <w:t>王力</w:t>
            </w:r>
          </w:p>
        </w:tc>
        <w:tc>
          <w:tcPr>
            <w:tcW w:w="1875" w:type="dxa"/>
            <w:noWrap w:val="0"/>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rightChars="0"/>
              <w:jc w:val="center"/>
              <w:textAlignment w:val="auto"/>
              <w:rPr>
                <w:rFonts w:hint="eastAsia" w:ascii="仿宋" w:hAnsi="仿宋" w:eastAsia="仿宋" w:cs="仿宋"/>
                <w:b w:val="0"/>
                <w:bCs w:val="0"/>
                <w:i w:val="0"/>
                <w:caps w:val="0"/>
                <w:color w:val="000000"/>
                <w:spacing w:val="0"/>
                <w:kern w:val="0"/>
                <w:sz w:val="21"/>
                <w:szCs w:val="21"/>
                <w:shd w:val="clear" w:color="auto" w:fill="FFFFFF"/>
                <w:vertAlign w:val="baseline"/>
                <w:lang w:val="en-US" w:eastAsia="zh-CN" w:bidi="ar"/>
              </w:rPr>
            </w:pPr>
            <w:r>
              <w:rPr>
                <w:rFonts w:hint="eastAsia" w:ascii="仿宋" w:hAnsi="仿宋" w:eastAsia="仿宋" w:cs="仿宋"/>
                <w:b w:val="0"/>
                <w:bCs w:val="0"/>
                <w:i w:val="0"/>
                <w:caps w:val="0"/>
                <w:color w:val="000000"/>
                <w:spacing w:val="0"/>
                <w:kern w:val="0"/>
                <w:sz w:val="21"/>
                <w:szCs w:val="21"/>
                <w:shd w:val="clear" w:color="auto" w:fill="FFFFFF"/>
                <w:vertAlign w:val="baseline"/>
                <w:lang w:val="en-US" w:eastAsia="zh-CN" w:bidi="ar"/>
              </w:rPr>
              <w:t>汽车维护与修理</w:t>
            </w:r>
          </w:p>
        </w:tc>
      </w:tr>
    </w:tbl>
    <w:p>
      <w:pPr>
        <w:pStyle w:val="4"/>
        <w:numPr>
          <w:ilvl w:val="0"/>
          <w:numId w:val="10"/>
        </w:numPr>
        <w:bidi w:val="0"/>
        <w:rPr>
          <w:rFonts w:hint="eastAsia" w:ascii="等线" w:hAnsi="等线" w:eastAsia="等线" w:cs="等线"/>
          <w:sz w:val="24"/>
          <w:szCs w:val="24"/>
        </w:rPr>
      </w:pPr>
      <w:bookmarkStart w:id="56" w:name="_Toc17904"/>
      <w:r>
        <w:rPr>
          <w:rFonts w:hint="eastAsia" w:ascii="等线" w:hAnsi="等线" w:eastAsia="等线" w:cs="等线"/>
          <w:sz w:val="24"/>
          <w:szCs w:val="24"/>
        </w:rPr>
        <w:t>承办大赛搭平台，技能强国做贡献</w:t>
      </w:r>
      <w:bookmarkEnd w:id="56"/>
    </w:p>
    <w:p>
      <w:pPr>
        <w:pStyle w:val="13"/>
        <w:numPr>
          <w:ilvl w:val="0"/>
          <w:numId w:val="0"/>
        </w:numPr>
        <w:spacing w:before="0" w:beforeAutospacing="0" w:after="0" w:afterAutospacing="0" w:line="360" w:lineRule="auto"/>
        <w:ind w:firstLine="480" w:firstLineChars="200"/>
        <w:jc w:val="both"/>
        <w:rPr>
          <w:rFonts w:hint="eastAsia" w:ascii="宋体" w:hAnsi="宋体" w:eastAsia="宋体" w:cs="宋体"/>
          <w:b w:val="0"/>
          <w:bCs/>
          <w:sz w:val="24"/>
          <w:szCs w:val="24"/>
        </w:rPr>
      </w:pPr>
      <w:r>
        <w:rPr>
          <w:rFonts w:hint="eastAsia" w:ascii="宋体" w:hAnsi="宋体" w:eastAsia="宋体" w:cs="宋体"/>
          <w:b w:val="0"/>
          <w:bCs/>
          <w:sz w:val="24"/>
          <w:szCs w:val="24"/>
          <w:lang w:val="en-US" w:eastAsia="zh-CN"/>
        </w:rPr>
        <w:t>4</w:t>
      </w:r>
      <w:r>
        <w:rPr>
          <w:rFonts w:hint="eastAsia" w:ascii="宋体" w:hAnsi="宋体" w:eastAsia="宋体" w:cs="宋体"/>
          <w:b w:val="0"/>
          <w:bCs/>
          <w:sz w:val="24"/>
          <w:szCs w:val="24"/>
        </w:rPr>
        <w:t>月16日，由省教育厅、省总工会、省人社厅、省财政厅和省卫健委主办的2021年甘肃省中职院校技能大赛交通运输类赛项在兰州石化职业技术学院圆满落下帷幕。经过三天的激烈角逐，共产生一等奖15个，二等奖28个，三等奖43个。</w:t>
      </w:r>
    </w:p>
    <w:p>
      <w:pPr>
        <w:pStyle w:val="13"/>
        <w:numPr>
          <w:ilvl w:val="0"/>
          <w:numId w:val="0"/>
        </w:numPr>
        <w:spacing w:before="0" w:beforeAutospacing="0" w:after="0" w:afterAutospacing="0" w:line="360" w:lineRule="auto"/>
        <w:ind w:firstLine="480" w:firstLineChars="200"/>
        <w:jc w:val="both"/>
        <w:rPr>
          <w:rFonts w:hint="eastAsia" w:ascii="宋体" w:hAnsi="宋体" w:eastAsia="宋体" w:cs="宋体"/>
          <w:b w:val="0"/>
          <w:bCs/>
          <w:sz w:val="24"/>
          <w:szCs w:val="24"/>
        </w:rPr>
      </w:pPr>
      <w:r>
        <w:rPr>
          <w:rFonts w:hint="eastAsia" w:ascii="宋体" w:hAnsi="宋体" w:eastAsia="宋体" w:cs="宋体"/>
          <w:b w:val="0"/>
          <w:bCs/>
          <w:sz w:val="24"/>
          <w:szCs w:val="24"/>
        </w:rPr>
        <w:t>2021年全省中等职业学校学生技能大赛交通运输类赛项聚焦汽车技术高技能人才能力培养，我校承办了汽车机电维修、车身修复、车身涂装（涂漆）和汽车营销四个项目，来自全省13个市、州的163位选手参加比赛。期间，得到了学校办公室、教务处、宣传部、保卫处、后勤处、团委等部门的大力支持。</w:t>
      </w:r>
    </w:p>
    <w:p>
      <w:pPr>
        <w:pStyle w:val="13"/>
        <w:numPr>
          <w:ilvl w:val="0"/>
          <w:numId w:val="0"/>
        </w:numPr>
        <w:spacing w:before="0" w:beforeAutospacing="0" w:after="0" w:afterAutospacing="0" w:line="360" w:lineRule="auto"/>
        <w:ind w:firstLine="480" w:firstLineChars="200"/>
        <w:jc w:val="both"/>
        <w:rPr>
          <w:rFonts w:hint="eastAsia" w:ascii="宋体" w:hAnsi="宋体" w:eastAsia="宋体" w:cs="宋体"/>
          <w:b w:val="0"/>
          <w:bCs/>
          <w:sz w:val="24"/>
          <w:szCs w:val="24"/>
        </w:rPr>
      </w:pPr>
      <w:r>
        <w:rPr>
          <w:rFonts w:hint="eastAsia" w:ascii="宋体" w:hAnsi="宋体" w:eastAsia="宋体" w:cs="宋体"/>
          <w:b w:val="0"/>
          <w:bCs/>
          <w:sz w:val="24"/>
          <w:szCs w:val="24"/>
        </w:rPr>
        <w:t>比赛期间，校领导对大赛进行了全程巡视，要求赛项评委组坚持公平、公正、公开的原则，优中选优，科学赋分，并希望通过此次比赛增进全省各职业学校的合作与交流，促进共享与发展。</w:t>
      </w:r>
    </w:p>
    <w:p>
      <w:pPr>
        <w:pStyle w:val="1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52" w:lineRule="atLeast"/>
        <w:ind w:left="0" w:right="0" w:firstLine="420"/>
        <w:jc w:val="center"/>
        <w:rPr>
          <w:rFonts w:hint="eastAsia" w:ascii="微软雅黑" w:hAnsi="微软雅黑" w:eastAsia="微软雅黑" w:cs="微软雅黑"/>
          <w:i w:val="0"/>
          <w:iCs w:val="0"/>
          <w:caps w:val="0"/>
          <w:color w:val="666666"/>
          <w:spacing w:val="0"/>
          <w:sz w:val="16"/>
          <w:szCs w:val="16"/>
        </w:rPr>
      </w:pPr>
      <w:r>
        <w:rPr>
          <w:rFonts w:hint="eastAsia" w:ascii="微软雅黑" w:hAnsi="微软雅黑" w:eastAsia="微软雅黑" w:cs="微软雅黑"/>
          <w:i w:val="0"/>
          <w:iCs w:val="0"/>
          <w:caps w:val="0"/>
          <w:color w:val="666666"/>
          <w:spacing w:val="0"/>
          <w:sz w:val="16"/>
          <w:szCs w:val="16"/>
          <w:bdr w:val="single" w:color="CCCCCC" w:sz="4" w:space="0"/>
        </w:rPr>
        <w:drawing>
          <wp:inline distT="0" distB="0" distL="114300" distR="114300">
            <wp:extent cx="4648200" cy="3486150"/>
            <wp:effectExtent l="0" t="0" r="0" b="3810"/>
            <wp:docPr id="96" name="图片 2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8" descr="IMG_256"/>
                    <pic:cNvPicPr>
                      <a:picLocks noChangeAspect="1"/>
                    </pic:cNvPicPr>
                  </pic:nvPicPr>
                  <pic:blipFill>
                    <a:blip r:embed="rId60"/>
                    <a:stretch>
                      <a:fillRect/>
                    </a:stretch>
                  </pic:blipFill>
                  <pic:spPr>
                    <a:xfrm>
                      <a:off x="0" y="0"/>
                      <a:ext cx="4648200" cy="3486150"/>
                    </a:xfrm>
                    <a:prstGeom prst="rect">
                      <a:avLst/>
                    </a:prstGeom>
                    <a:noFill/>
                    <a:ln w="9525">
                      <a:noFill/>
                    </a:ln>
                  </pic:spPr>
                </pic:pic>
              </a:graphicData>
            </a:graphic>
          </wp:inline>
        </w:drawing>
      </w:r>
    </w:p>
    <w:p>
      <w:pPr>
        <w:pStyle w:val="13"/>
        <w:numPr>
          <w:ilvl w:val="0"/>
          <w:numId w:val="0"/>
        </w:numPr>
        <w:spacing w:before="0" w:beforeAutospacing="0" w:after="0" w:afterAutospacing="0" w:line="360" w:lineRule="auto"/>
        <w:ind w:firstLine="480" w:firstLineChars="200"/>
        <w:jc w:val="both"/>
        <w:rPr>
          <w:rFonts w:hint="eastAsia" w:ascii="宋体" w:hAnsi="宋体" w:eastAsia="宋体" w:cs="宋体"/>
          <w:b w:val="0"/>
          <w:bCs/>
          <w:sz w:val="24"/>
          <w:szCs w:val="24"/>
        </w:rPr>
      </w:pPr>
      <w:r>
        <w:rPr>
          <w:rFonts w:hint="eastAsia" w:ascii="宋体" w:hAnsi="宋体" w:eastAsia="宋体" w:cs="宋体"/>
          <w:b w:val="0"/>
          <w:bCs/>
          <w:sz w:val="24"/>
          <w:szCs w:val="24"/>
        </w:rPr>
        <w:t>各个赛项的选手各展才华，通过良好的职业素养、精湛的技术技能和默契的团队协作充分展示了甘肃省职业技能发展的整体实力和青年技能健儿的精湛技艺，为2021年甘肃省中等职业院校学生技能大赛增添了光彩。</w:t>
      </w:r>
    </w:p>
    <w:p>
      <w:pPr>
        <w:pStyle w:val="13"/>
        <w:numPr>
          <w:ilvl w:val="0"/>
          <w:numId w:val="0"/>
        </w:numPr>
        <w:spacing w:before="0" w:beforeAutospacing="0" w:after="0" w:afterAutospacing="0" w:line="360" w:lineRule="auto"/>
        <w:jc w:val="center"/>
        <w:rPr>
          <w:rFonts w:hint="eastAsia" w:ascii="宋体" w:hAnsi="宋体" w:eastAsia="宋体" w:cs="宋体"/>
          <w:b w:val="0"/>
          <w:bCs/>
          <w:sz w:val="24"/>
          <w:szCs w:val="24"/>
        </w:rPr>
      </w:pPr>
      <w:r>
        <w:drawing>
          <wp:inline distT="0" distB="0" distL="114300" distR="114300">
            <wp:extent cx="3867150" cy="3860800"/>
            <wp:effectExtent l="0" t="0" r="3810" b="10160"/>
            <wp:docPr id="9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9"/>
                    <pic:cNvPicPr>
                      <a:picLocks noChangeAspect="1"/>
                    </pic:cNvPicPr>
                  </pic:nvPicPr>
                  <pic:blipFill>
                    <a:blip r:embed="rId61"/>
                    <a:stretch>
                      <a:fillRect/>
                    </a:stretch>
                  </pic:blipFill>
                  <pic:spPr>
                    <a:xfrm>
                      <a:off x="0" y="0"/>
                      <a:ext cx="3867150" cy="3860800"/>
                    </a:xfrm>
                    <a:prstGeom prst="rect">
                      <a:avLst/>
                    </a:prstGeom>
                    <a:noFill/>
                    <a:ln>
                      <a:noFill/>
                    </a:ln>
                  </pic:spPr>
                </pic:pic>
              </a:graphicData>
            </a:graphic>
          </wp:inline>
        </w:drawing>
      </w:r>
    </w:p>
    <w:p>
      <w:pPr>
        <w:pStyle w:val="4"/>
        <w:numPr>
          <w:ilvl w:val="0"/>
          <w:numId w:val="10"/>
        </w:numPr>
        <w:bidi w:val="0"/>
        <w:rPr>
          <w:rFonts w:hint="eastAsia" w:ascii="等线" w:hAnsi="等线" w:eastAsia="等线" w:cs="等线"/>
          <w:sz w:val="28"/>
          <w:szCs w:val="28"/>
          <w:lang w:eastAsia="zh-CN"/>
        </w:rPr>
      </w:pPr>
      <w:bookmarkStart w:id="57" w:name="_Toc20715"/>
      <w:r>
        <w:rPr>
          <w:rFonts w:hint="eastAsia" w:ascii="等线" w:hAnsi="等线" w:eastAsia="等线" w:cs="等线"/>
          <w:sz w:val="28"/>
          <w:szCs w:val="28"/>
          <w:lang w:eastAsia="zh-CN"/>
        </w:rPr>
        <w:t>服务精准扶贫</w:t>
      </w:r>
      <w:bookmarkEnd w:id="57"/>
    </w:p>
    <w:p>
      <w:pPr>
        <w:spacing w:line="360" w:lineRule="auto"/>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eastAsia="zh-CN"/>
        </w:rPr>
        <w:t>为落实《甘肃省职业教育助推脱贫攻坚实施方案》，根据省教育厅安排，我院共派出</w:t>
      </w:r>
      <w:r>
        <w:rPr>
          <w:rFonts w:hint="eastAsia" w:ascii="宋体" w:hAnsi="宋体" w:eastAsia="宋体" w:cs="宋体"/>
          <w:sz w:val="24"/>
          <w:szCs w:val="24"/>
          <w:lang w:val="en-US" w:eastAsia="zh-CN"/>
        </w:rPr>
        <w:t>1名教师赴</w:t>
      </w:r>
      <w:r>
        <w:rPr>
          <w:rFonts w:hint="eastAsia" w:ascii="宋体" w:hAnsi="宋体" w:eastAsia="宋体" w:cs="宋体"/>
          <w:sz w:val="24"/>
          <w:szCs w:val="24"/>
          <w:lang w:eastAsia="zh-CN"/>
        </w:rPr>
        <w:t>校对口帮扶</w:t>
      </w:r>
      <w:r>
        <w:rPr>
          <w:rFonts w:hint="eastAsia" w:ascii="宋体" w:hAnsi="宋体" w:eastAsia="宋体" w:cs="宋体"/>
          <w:sz w:val="24"/>
          <w:szCs w:val="24"/>
          <w:lang w:val="en-US" w:eastAsia="zh-CN"/>
        </w:rPr>
        <w:t>培黎职业学院挂职帮扶</w:t>
      </w:r>
      <w:r>
        <w:rPr>
          <w:rFonts w:hint="eastAsia" w:ascii="宋体" w:hAnsi="宋体" w:eastAsia="宋体" w:cs="宋体"/>
          <w:sz w:val="24"/>
          <w:szCs w:val="24"/>
          <w:lang w:eastAsia="zh-CN"/>
        </w:rPr>
        <w:t>，重点帮扶汽车运用与维修等专业建设、课程建设、师资培训工作。并充分依托甘肃省汽车行业职教集团，积极开展师资培训、中高衔接、大赛指导、资源共建共享等工作，取得了良好成效。</w:t>
      </w:r>
    </w:p>
    <w:p>
      <w:pPr>
        <w:pStyle w:val="2"/>
        <w:spacing w:line="360" w:lineRule="auto"/>
        <w:rPr>
          <w:rFonts w:hint="default"/>
          <w:lang w:val="en-US" w:eastAsia="zh-CN"/>
        </w:rPr>
      </w:pPr>
      <w:r>
        <w:rPr>
          <w:rFonts w:hint="eastAsia" w:ascii="宋体" w:hAnsi="宋体" w:eastAsia="宋体" w:cs="宋体"/>
          <w:sz w:val="24"/>
          <w:szCs w:val="24"/>
          <w:lang w:eastAsia="zh-CN"/>
        </w:rPr>
        <w:t>除进行智力帮扶外，我院</w:t>
      </w:r>
      <w:r>
        <w:rPr>
          <w:rFonts w:hint="eastAsia" w:ascii="宋体" w:hAnsi="宋体" w:eastAsia="宋体" w:cs="宋体"/>
          <w:sz w:val="24"/>
          <w:szCs w:val="24"/>
          <w:lang w:val="en-US" w:eastAsia="zh-CN"/>
        </w:rPr>
        <w:t>1名教师在张家川连柯村驻村帮扶，不怕吃苦、勇于奉献，为脱贫攻坚付出了艰辛努力。</w:t>
      </w:r>
    </w:p>
    <w:p>
      <w:pPr>
        <w:pStyle w:val="2"/>
        <w:rPr>
          <w:rFonts w:hint="eastAsia"/>
          <w:lang w:eastAsia="zh-CN"/>
        </w:rPr>
      </w:pPr>
    </w:p>
    <w:p>
      <w:pPr>
        <w:widowControl/>
        <w:shd w:val="clear" w:color="auto" w:fill="FFFFFF"/>
        <w:spacing w:line="360" w:lineRule="auto"/>
        <w:jc w:val="center"/>
        <w:rPr>
          <w:rFonts w:hint="eastAsia" w:ascii="等线" w:hAnsi="等线" w:eastAsia="等线" w:cs="等线"/>
          <w:b/>
          <w:bCs/>
          <w:color w:val="2B2B2B"/>
          <w:sz w:val="21"/>
          <w:szCs w:val="21"/>
          <w:shd w:val="clear" w:color="auto" w:fill="FFFFFF"/>
          <w:lang w:val="en-US" w:eastAsia="zh-CN"/>
        </w:rPr>
      </w:pPr>
      <w:r>
        <w:rPr>
          <w:rFonts w:hint="eastAsia" w:ascii="等线" w:hAnsi="等线" w:eastAsia="等线" w:cs="等线"/>
          <w:b/>
          <w:bCs/>
          <w:color w:val="2B2B2B"/>
          <w:sz w:val="21"/>
          <w:szCs w:val="21"/>
          <w:shd w:val="clear" w:color="auto" w:fill="FFFFFF"/>
          <w:lang w:val="en-US" w:eastAsia="zh-CN"/>
        </w:rPr>
        <w:t>【案例】汽车工程学院派专业教师赴培黎职业学院开展支教活动</w:t>
      </w:r>
    </w:p>
    <w:p>
      <w:pPr>
        <w:bidi w:val="0"/>
        <w:spacing w:line="360" w:lineRule="auto"/>
        <w:ind w:firstLine="420" w:firstLineChars="200"/>
        <w:rPr>
          <w:rFonts w:hint="eastAsia" w:ascii="仿宋" w:hAnsi="仿宋" w:eastAsia="仿宋" w:cs="仿宋"/>
          <w:lang w:val="en-US" w:eastAsia="zh-CN"/>
        </w:rPr>
      </w:pPr>
      <w:r>
        <w:rPr>
          <w:rFonts w:hint="eastAsia" w:ascii="仿宋" w:hAnsi="仿宋" w:eastAsia="仿宋" w:cs="仿宋"/>
          <w:lang w:val="en-US" w:eastAsia="zh-CN"/>
        </w:rPr>
        <w:t>车工程学院派遣了汽修专业教师孔田增于5月10日至5月21日进行了为期两周的《汽车电器设备电路与维修》课程的支教工作。</w:t>
      </w:r>
    </w:p>
    <w:p>
      <w:pPr>
        <w:bidi w:val="0"/>
        <w:spacing w:line="360" w:lineRule="auto"/>
        <w:ind w:firstLine="420" w:firstLineChars="200"/>
        <w:rPr>
          <w:rFonts w:hint="eastAsia" w:ascii="微软雅黑" w:hAnsi="微软雅黑" w:eastAsia="微软雅黑" w:cs="微软雅黑"/>
          <w:i w:val="0"/>
          <w:iCs w:val="0"/>
          <w:caps w:val="0"/>
          <w:color w:val="666666"/>
          <w:spacing w:val="0"/>
          <w:sz w:val="16"/>
          <w:szCs w:val="16"/>
        </w:rPr>
      </w:pPr>
      <w:r>
        <w:rPr>
          <w:rFonts w:hint="eastAsia" w:ascii="仿宋" w:hAnsi="仿宋" w:eastAsia="仿宋" w:cs="仿宋"/>
          <w:lang w:val="en-US" w:eastAsia="zh-CN"/>
        </w:rPr>
        <w:t>两周的支教工作中，孔田增老师结合培黎职业学院现有的实训设备、教学条件和学生情况，对该课程采用理实一体的模块化教学，丰富了教学方式。实践中以实训室现有的2007款尼桑轻型客车、北汽EC180和卡罗拉实训台架作为教学车辆和台架，带动学生通过亲自拆卸、检测和装配发电机、中央门锁集控装置、雨刮装置以及灯光照明装置等电器设备，对汽车电器的结构组成、工作原理有深刻的认识，同时通过拆装和检修提高和锻炼了学生的动手实践能力、解决和分析问题的能力，通过理论和实践的结合让学生们更加深入地了解和掌握了基本的维修技能。</w:t>
      </w:r>
    </w:p>
    <w:p>
      <w:pPr>
        <w:pStyle w:val="1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52" w:lineRule="atLeast"/>
        <w:ind w:left="0" w:right="0" w:firstLine="0"/>
        <w:jc w:val="center"/>
        <w:rPr>
          <w:rFonts w:hint="eastAsia" w:ascii="微软雅黑" w:hAnsi="微软雅黑" w:eastAsia="微软雅黑" w:cs="微软雅黑"/>
          <w:i w:val="0"/>
          <w:iCs w:val="0"/>
          <w:caps w:val="0"/>
          <w:color w:val="666666"/>
          <w:spacing w:val="0"/>
          <w:sz w:val="16"/>
          <w:szCs w:val="16"/>
        </w:rPr>
      </w:pPr>
      <w:r>
        <w:rPr>
          <w:rFonts w:hint="eastAsia" w:ascii="微软雅黑" w:hAnsi="微软雅黑" w:eastAsia="微软雅黑" w:cs="微软雅黑"/>
          <w:i w:val="0"/>
          <w:iCs w:val="0"/>
          <w:caps w:val="0"/>
          <w:color w:val="666666"/>
          <w:spacing w:val="0"/>
          <w:sz w:val="16"/>
          <w:szCs w:val="16"/>
          <w:bdr w:val="single" w:color="CCCCCC" w:sz="4" w:space="0"/>
        </w:rPr>
        <w:drawing>
          <wp:inline distT="0" distB="0" distL="114300" distR="114300">
            <wp:extent cx="4070350" cy="3048000"/>
            <wp:effectExtent l="0" t="0" r="13970" b="0"/>
            <wp:docPr id="98" name="图片 3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0" descr="IMG_256"/>
                    <pic:cNvPicPr>
                      <a:picLocks noChangeAspect="1"/>
                    </pic:cNvPicPr>
                  </pic:nvPicPr>
                  <pic:blipFill>
                    <a:blip r:embed="rId62"/>
                    <a:stretch>
                      <a:fillRect/>
                    </a:stretch>
                  </pic:blipFill>
                  <pic:spPr>
                    <a:xfrm>
                      <a:off x="0" y="0"/>
                      <a:ext cx="4070350" cy="3048000"/>
                    </a:xfrm>
                    <a:prstGeom prst="rect">
                      <a:avLst/>
                    </a:prstGeom>
                    <a:noFill/>
                    <a:ln w="9525">
                      <a:noFill/>
                    </a:ln>
                  </pic:spPr>
                </pic:pic>
              </a:graphicData>
            </a:graphic>
          </wp:inline>
        </w:drawing>
      </w:r>
    </w:p>
    <w:p>
      <w:pPr>
        <w:pStyle w:val="1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52" w:lineRule="atLeast"/>
        <w:ind w:left="0" w:right="0" w:firstLine="0"/>
        <w:jc w:val="center"/>
        <w:rPr>
          <w:rFonts w:hint="eastAsia" w:ascii="微软雅黑" w:hAnsi="微软雅黑" w:eastAsia="微软雅黑" w:cs="微软雅黑"/>
          <w:i w:val="0"/>
          <w:iCs w:val="0"/>
          <w:caps w:val="0"/>
          <w:color w:val="666666"/>
          <w:spacing w:val="0"/>
          <w:sz w:val="16"/>
          <w:szCs w:val="16"/>
        </w:rPr>
      </w:pPr>
      <w:r>
        <w:rPr>
          <w:rFonts w:hint="eastAsia" w:ascii="微软雅黑" w:hAnsi="微软雅黑" w:eastAsia="微软雅黑" w:cs="微软雅黑"/>
          <w:i w:val="0"/>
          <w:iCs w:val="0"/>
          <w:caps w:val="0"/>
          <w:color w:val="666666"/>
          <w:spacing w:val="0"/>
          <w:sz w:val="16"/>
          <w:szCs w:val="16"/>
          <w:bdr w:val="single" w:color="CCCCCC" w:sz="4" w:space="0"/>
        </w:rPr>
        <w:drawing>
          <wp:inline distT="0" distB="0" distL="114300" distR="114300">
            <wp:extent cx="4086225" cy="2964815"/>
            <wp:effectExtent l="0" t="0" r="13335" b="6985"/>
            <wp:docPr id="99" name="图片 31"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31" descr="IMG_257"/>
                    <pic:cNvPicPr>
                      <a:picLocks noChangeAspect="1"/>
                    </pic:cNvPicPr>
                  </pic:nvPicPr>
                  <pic:blipFill>
                    <a:blip r:embed="rId63"/>
                    <a:stretch>
                      <a:fillRect/>
                    </a:stretch>
                  </pic:blipFill>
                  <pic:spPr>
                    <a:xfrm>
                      <a:off x="0" y="0"/>
                      <a:ext cx="4086225" cy="2964815"/>
                    </a:xfrm>
                    <a:prstGeom prst="rect">
                      <a:avLst/>
                    </a:prstGeom>
                    <a:noFill/>
                    <a:ln w="9525">
                      <a:noFill/>
                    </a:ln>
                  </pic:spPr>
                </pic:pic>
              </a:graphicData>
            </a:graphic>
          </wp:inline>
        </w:drawing>
      </w:r>
    </w:p>
    <w:p>
      <w:pPr>
        <w:pStyle w:val="1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52" w:lineRule="atLeast"/>
        <w:ind w:left="0" w:right="0" w:firstLine="0"/>
        <w:jc w:val="center"/>
        <w:rPr>
          <w:rFonts w:hint="eastAsia" w:ascii="微软雅黑" w:hAnsi="微软雅黑" w:eastAsia="微软雅黑" w:cs="微软雅黑"/>
          <w:i w:val="0"/>
          <w:iCs w:val="0"/>
          <w:caps w:val="0"/>
          <w:color w:val="666666"/>
          <w:spacing w:val="0"/>
          <w:sz w:val="16"/>
          <w:szCs w:val="16"/>
        </w:rPr>
      </w:pPr>
      <w:r>
        <w:rPr>
          <w:rFonts w:hint="eastAsia" w:ascii="微软雅黑" w:hAnsi="微软雅黑" w:eastAsia="微软雅黑" w:cs="微软雅黑"/>
          <w:i w:val="0"/>
          <w:iCs w:val="0"/>
          <w:caps w:val="0"/>
          <w:color w:val="666666"/>
          <w:spacing w:val="0"/>
          <w:sz w:val="16"/>
          <w:szCs w:val="16"/>
          <w:bdr w:val="single" w:color="CCCCCC" w:sz="4" w:space="0"/>
        </w:rPr>
        <w:drawing>
          <wp:inline distT="0" distB="0" distL="114300" distR="114300">
            <wp:extent cx="4025900" cy="2658110"/>
            <wp:effectExtent l="0" t="0" r="12700" b="8890"/>
            <wp:docPr id="100" name="图片 32"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2" descr="IMG_258"/>
                    <pic:cNvPicPr>
                      <a:picLocks noChangeAspect="1"/>
                    </pic:cNvPicPr>
                  </pic:nvPicPr>
                  <pic:blipFill>
                    <a:blip r:embed="rId64"/>
                    <a:stretch>
                      <a:fillRect/>
                    </a:stretch>
                  </pic:blipFill>
                  <pic:spPr>
                    <a:xfrm>
                      <a:off x="0" y="0"/>
                      <a:ext cx="4025900" cy="2658110"/>
                    </a:xfrm>
                    <a:prstGeom prst="rect">
                      <a:avLst/>
                    </a:prstGeom>
                    <a:noFill/>
                    <a:ln w="9525">
                      <a:noFill/>
                    </a:ln>
                  </pic:spPr>
                </pic:pic>
              </a:graphicData>
            </a:graphic>
          </wp:inline>
        </w:drawing>
      </w:r>
    </w:p>
    <w:p>
      <w:pPr>
        <w:bidi w:val="0"/>
        <w:spacing w:line="360" w:lineRule="auto"/>
        <w:ind w:firstLine="420" w:firstLineChars="200"/>
        <w:rPr>
          <w:rFonts w:hint="eastAsia" w:ascii="仿宋" w:hAnsi="仿宋" w:eastAsia="仿宋" w:cs="仿宋"/>
          <w:lang w:val="en-US" w:eastAsia="zh-CN"/>
        </w:rPr>
      </w:pPr>
      <w:r>
        <w:rPr>
          <w:rFonts w:hint="eastAsia" w:ascii="仿宋" w:hAnsi="仿宋" w:eastAsia="仿宋" w:cs="仿宋"/>
          <w:lang w:val="en-US" w:eastAsia="zh-CN"/>
        </w:rPr>
        <w:t>在课堂上，学生的动手操作积极性非常高，在玻璃升降系统故障时，本着不排除故障不罢休的精神，他们积极钻研，克服种种困难，解决了玻璃升降系统的部分故障。另外，学生通过手机App电路仿真软件学会模拟汽车电路，将抽象的控制电路变成“实际”的电路，利用智能手机客户端的操作来验证控制电路的正确性，同时也更加形象地观察了电器元件的工作状态，在平时的教学中孔田增老师积极运用智慧职教辅助教学平台，在平台上进行课堂、课后问题讨论、调查问卷和学生作业的提交等教学活动。在支教期间，孔田增老师运用“理、虚、实”一体化教学模式极大激发了学生学习的积极性和主动性。</w:t>
      </w:r>
    </w:p>
    <w:p>
      <w:pPr>
        <w:pStyle w:val="3"/>
        <w:numPr>
          <w:ilvl w:val="0"/>
          <w:numId w:val="11"/>
        </w:numPr>
        <w:bidi w:val="0"/>
        <w:rPr>
          <w:rFonts w:hint="eastAsia" w:ascii="等线" w:hAnsi="等线" w:eastAsia="等线" w:cs="等线"/>
          <w:sz w:val="24"/>
          <w:szCs w:val="24"/>
        </w:rPr>
      </w:pPr>
      <w:bookmarkStart w:id="58" w:name="_Toc1820"/>
      <w:r>
        <w:rPr>
          <w:rFonts w:hint="eastAsia" w:ascii="等线" w:hAnsi="等线" w:eastAsia="等线" w:cs="等线"/>
          <w:sz w:val="24"/>
          <w:szCs w:val="24"/>
        </w:rPr>
        <w:t>面临的挑战</w:t>
      </w:r>
      <w:bookmarkEnd w:id="58"/>
    </w:p>
    <w:p>
      <w:pPr>
        <w:spacing w:line="360" w:lineRule="auto"/>
        <w:outlineLvl w:val="0"/>
        <w:rPr>
          <w:rFonts w:ascii="宋体" w:hAnsi="宋体" w:eastAsia="宋体"/>
          <w:b/>
          <w:sz w:val="24"/>
          <w:szCs w:val="24"/>
        </w:rPr>
      </w:pPr>
      <w:bookmarkStart w:id="59" w:name="_Toc15699"/>
      <w:r>
        <w:rPr>
          <w:rFonts w:hint="eastAsia" w:ascii="宋体" w:hAnsi="宋体" w:eastAsia="宋体"/>
          <w:b/>
          <w:sz w:val="24"/>
          <w:szCs w:val="24"/>
        </w:rPr>
        <w:t>（一）面临的挑战</w:t>
      </w:r>
      <w:bookmarkEnd w:id="59"/>
    </w:p>
    <w:p>
      <w:pPr>
        <w:widowControl/>
        <w:spacing w:line="360" w:lineRule="auto"/>
        <w:ind w:firstLine="480" w:firstLineChars="200"/>
        <w:rPr>
          <w:rFonts w:ascii="宋体" w:hAnsi="宋体" w:eastAsia="宋体" w:cs="宋体"/>
          <w:kern w:val="0"/>
          <w:sz w:val="24"/>
        </w:rPr>
      </w:pPr>
      <w:r>
        <w:rPr>
          <w:rFonts w:hint="eastAsia" w:ascii="宋体" w:hAnsi="宋体" w:eastAsia="宋体" w:cs="宋体"/>
          <w:kern w:val="0"/>
          <w:sz w:val="24"/>
        </w:rPr>
        <w:t xml:space="preserve">1.师资队伍水平和素质有待于进一步提高，尤其是专业带头人、骨干教师的培养及双师型教学团队的建设。 </w:t>
      </w:r>
    </w:p>
    <w:p>
      <w:pPr>
        <w:widowControl/>
        <w:spacing w:line="360" w:lineRule="auto"/>
        <w:ind w:firstLine="480" w:firstLineChars="200"/>
        <w:rPr>
          <w:rFonts w:ascii="宋体" w:hAnsi="宋体" w:eastAsia="宋体" w:cs="宋体"/>
          <w:kern w:val="0"/>
          <w:sz w:val="24"/>
        </w:rPr>
      </w:pPr>
      <w:r>
        <w:rPr>
          <w:rFonts w:hint="eastAsia" w:ascii="宋体" w:hAnsi="宋体" w:eastAsia="宋体" w:cs="宋体"/>
          <w:kern w:val="0"/>
          <w:sz w:val="24"/>
        </w:rPr>
        <w:t>2.青年教师实践教学能力有待提高。</w:t>
      </w:r>
    </w:p>
    <w:p>
      <w:pPr>
        <w:widowControl/>
        <w:spacing w:line="360" w:lineRule="auto"/>
        <w:ind w:firstLine="480" w:firstLineChars="200"/>
        <w:rPr>
          <w:rFonts w:ascii="宋体" w:hAnsi="宋体" w:eastAsia="宋体" w:cs="宋体"/>
          <w:kern w:val="0"/>
          <w:sz w:val="24"/>
        </w:rPr>
      </w:pPr>
      <w:r>
        <w:rPr>
          <w:rFonts w:hint="eastAsia" w:ascii="宋体" w:hAnsi="宋体" w:eastAsia="宋体" w:cs="宋体"/>
          <w:kern w:val="0"/>
          <w:sz w:val="24"/>
        </w:rPr>
        <w:t>3.师资队伍科研能力不强，有待于进一步提高。</w:t>
      </w:r>
    </w:p>
    <w:p>
      <w:pPr>
        <w:spacing w:line="360" w:lineRule="auto"/>
        <w:outlineLvl w:val="1"/>
        <w:rPr>
          <w:rFonts w:ascii="宋体" w:hAnsi="宋体" w:eastAsia="宋体" w:cs="宋体"/>
          <w:b/>
          <w:bCs/>
          <w:color w:val="000000"/>
          <w:sz w:val="24"/>
          <w:szCs w:val="24"/>
        </w:rPr>
      </w:pPr>
      <w:bookmarkStart w:id="60" w:name="_Toc13757"/>
      <w:r>
        <w:rPr>
          <w:rFonts w:hint="eastAsia" w:ascii="宋体" w:hAnsi="宋体" w:eastAsia="宋体" w:cs="宋体"/>
          <w:b/>
          <w:bCs/>
          <w:color w:val="000000"/>
          <w:sz w:val="24"/>
          <w:szCs w:val="24"/>
        </w:rPr>
        <w:t>（二）对未来的展望与对策</w:t>
      </w:r>
      <w:bookmarkEnd w:id="60"/>
    </w:p>
    <w:p>
      <w:pPr>
        <w:spacing w:line="360" w:lineRule="auto"/>
        <w:ind w:firstLine="480" w:firstLineChars="200"/>
        <w:rPr>
          <w:rFonts w:ascii="宋体" w:hAnsi="宋体" w:eastAsia="宋体" w:cs="宋体"/>
          <w:sz w:val="24"/>
          <w:szCs w:val="24"/>
        </w:rPr>
      </w:pPr>
      <w:r>
        <w:rPr>
          <w:rFonts w:hint="eastAsia" w:ascii="宋体" w:hAnsi="宋体" w:eastAsia="宋体" w:cs="宋体"/>
          <w:color w:val="000000"/>
          <w:sz w:val="24"/>
          <w:szCs w:val="24"/>
        </w:rPr>
        <w:t>1.贯彻落实完善现代职业教育与培训体系，深化产教融合、</w:t>
      </w:r>
      <w:r>
        <w:rPr>
          <w:rFonts w:hint="eastAsia" w:ascii="宋体" w:hAnsi="宋体" w:eastAsia="宋体" w:cs="宋体"/>
          <w:sz w:val="24"/>
          <w:szCs w:val="24"/>
        </w:rPr>
        <w:t>校企合作。</w:t>
      </w:r>
    </w:p>
    <w:p>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2.深化集团化办学，创新和完善校企合作机制，校企合作建设品牌专业、“双师型”教师队伍和国内一流的实训基地；</w:t>
      </w:r>
    </w:p>
    <w:p>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3.加强国际交流的深度，进一步拓宽学生出境学习和交流的通道。</w:t>
      </w:r>
    </w:p>
    <w:p>
      <w:pPr>
        <w:widowControl/>
        <w:spacing w:line="360" w:lineRule="auto"/>
        <w:ind w:firstLine="480" w:firstLineChars="200"/>
        <w:rPr>
          <w:rFonts w:ascii="宋体" w:hAnsi="宋体" w:eastAsia="宋体" w:cs="宋体"/>
          <w:sz w:val="24"/>
        </w:rPr>
      </w:pPr>
      <w:r>
        <w:rPr>
          <w:rFonts w:hint="eastAsia" w:ascii="宋体" w:hAnsi="宋体" w:eastAsia="宋体" w:cs="宋体"/>
          <w:sz w:val="24"/>
        </w:rPr>
        <w:t>以上为20</w:t>
      </w:r>
      <w:r>
        <w:rPr>
          <w:rFonts w:hint="eastAsia" w:ascii="宋体" w:hAnsi="宋体" w:eastAsia="宋体" w:cs="宋体"/>
          <w:sz w:val="24"/>
          <w:lang w:val="en-US" w:eastAsia="zh-CN"/>
        </w:rPr>
        <w:t>21</w:t>
      </w:r>
      <w:r>
        <w:rPr>
          <w:rFonts w:hint="eastAsia" w:ascii="宋体" w:hAnsi="宋体" w:eastAsia="宋体" w:cs="宋体"/>
          <w:sz w:val="24"/>
        </w:rPr>
        <w:t>年汽车工程学院人才质量报告，为加快发展现代职业教育，汽车工程学院将以培养现代化高素质技术技能型人才为己任，不断强化师德师风建设，创造优质职业教育教学条件，多方面提高教师教育教学能力，提高人才培养质量和毕业生就业质量，在汽车行业职业教育改革和建设等方面取得跨越式发展。</w:t>
      </w:r>
    </w:p>
    <w:p>
      <w:pPr>
        <w:widowControl/>
        <w:spacing w:line="360" w:lineRule="auto"/>
        <w:ind w:firstLine="480" w:firstLineChars="200"/>
        <w:rPr>
          <w:rFonts w:ascii="宋体" w:hAnsi="宋体" w:eastAsia="宋体" w:cs="宋体"/>
          <w:sz w:val="24"/>
        </w:rPr>
      </w:pPr>
      <w:r>
        <w:rPr>
          <w:sz w:val="24"/>
        </w:rPr>
        <w:t xml:space="preserve">                                                </w:t>
      </w:r>
      <w:r>
        <w:rPr>
          <w:rFonts w:hint="eastAsia" w:eastAsia="宋体"/>
          <w:sz w:val="24"/>
        </w:rPr>
        <w:t xml:space="preserve"> </w:t>
      </w:r>
      <w:r>
        <w:rPr>
          <w:rFonts w:hint="eastAsia" w:ascii="宋体" w:hAnsi="宋体" w:eastAsia="宋体" w:cs="宋体"/>
          <w:sz w:val="24"/>
        </w:rPr>
        <w:t xml:space="preserve"> </w:t>
      </w:r>
    </w:p>
    <w:p>
      <w:pPr>
        <w:widowControl/>
        <w:spacing w:line="360" w:lineRule="auto"/>
        <w:ind w:firstLine="480" w:firstLineChars="200"/>
        <w:rPr>
          <w:rFonts w:ascii="宋体" w:hAnsi="宋体" w:eastAsia="宋体" w:cs="宋体"/>
          <w:sz w:val="24"/>
        </w:rPr>
      </w:pPr>
    </w:p>
    <w:p>
      <w:pPr>
        <w:widowControl/>
        <w:spacing w:line="360" w:lineRule="auto"/>
        <w:jc w:val="right"/>
        <w:rPr>
          <w:rFonts w:ascii="宋体" w:hAnsi="宋体" w:eastAsia="宋体" w:cs="宋体"/>
          <w:b/>
          <w:sz w:val="24"/>
        </w:rPr>
      </w:pPr>
      <w:r>
        <w:rPr>
          <w:rFonts w:hint="eastAsia" w:ascii="宋体" w:hAnsi="宋体" w:eastAsia="宋体" w:cs="宋体"/>
          <w:b/>
          <w:sz w:val="24"/>
        </w:rPr>
        <w:t>汽车工程学院</w:t>
      </w:r>
    </w:p>
    <w:p>
      <w:pPr>
        <w:widowControl/>
        <w:spacing w:line="360" w:lineRule="auto"/>
        <w:jc w:val="right"/>
        <w:rPr>
          <w:rFonts w:ascii="宋体" w:hAnsi="宋体" w:eastAsia="宋体" w:cs="宋体"/>
          <w:b/>
          <w:sz w:val="24"/>
        </w:rPr>
      </w:pPr>
      <w:r>
        <w:rPr>
          <w:rFonts w:hint="eastAsia" w:ascii="宋体" w:hAnsi="宋体" w:eastAsia="宋体" w:cs="宋体"/>
          <w:b/>
          <w:sz w:val="24"/>
        </w:rPr>
        <w:t>20</w:t>
      </w:r>
      <w:r>
        <w:rPr>
          <w:rFonts w:hint="eastAsia" w:ascii="宋体" w:hAnsi="宋体" w:eastAsia="宋体" w:cs="宋体"/>
          <w:b/>
          <w:sz w:val="24"/>
          <w:lang w:val="en-US" w:eastAsia="zh-CN"/>
        </w:rPr>
        <w:t>21</w:t>
      </w:r>
      <w:r>
        <w:rPr>
          <w:rFonts w:hint="eastAsia" w:ascii="宋体" w:hAnsi="宋体" w:eastAsia="宋体" w:cs="宋体"/>
          <w:b/>
          <w:sz w:val="24"/>
        </w:rPr>
        <w:t>年</w:t>
      </w:r>
      <w:r>
        <w:rPr>
          <w:rFonts w:hint="eastAsia" w:ascii="宋体" w:hAnsi="宋体" w:eastAsia="宋体" w:cs="宋体"/>
          <w:b/>
          <w:sz w:val="24"/>
          <w:lang w:val="en-US" w:eastAsia="zh-CN"/>
        </w:rPr>
        <w:t>10</w:t>
      </w:r>
      <w:r>
        <w:rPr>
          <w:rFonts w:hint="eastAsia" w:ascii="宋体" w:hAnsi="宋体" w:eastAsia="宋体" w:cs="宋体"/>
          <w:b/>
          <w:sz w:val="24"/>
        </w:rPr>
        <w:t>月</w:t>
      </w:r>
    </w:p>
    <w:p>
      <w:pPr>
        <w:widowControl/>
        <w:spacing w:line="360" w:lineRule="auto"/>
        <w:jc w:val="right"/>
        <w:rPr>
          <w:rFonts w:asciiTheme="minorEastAsia" w:hAnsiTheme="minorEastAsia"/>
          <w:sz w:val="24"/>
          <w:szCs w:val="24"/>
        </w:rPr>
      </w:pPr>
    </w:p>
    <w:sectPr>
      <w:footerReference r:id="rId6" w:type="first"/>
      <w:pgSz w:w="11906" w:h="16838"/>
      <w:pgMar w:top="1440" w:right="1800" w:bottom="1440" w:left="1800" w:header="851" w:footer="992" w:gutter="0"/>
      <w:pgBorders>
        <w:top w:val="none" w:sz="0" w:space="0"/>
        <w:left w:val="none" w:sz="0" w:space="0"/>
        <w:bottom w:val="none" w:sz="0" w:space="0"/>
        <w:right w:val="none" w:sz="0" w:space="0"/>
      </w:pgBorders>
      <w:cols w:space="425"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embedRegular r:id="rId1" w:fontKey="{39DD6F37-6EE5-4B80-8A3A-ABA730E72ADE}"/>
  </w:font>
  <w:font w:name="黑体">
    <w:panose1 w:val="02010609060101010101"/>
    <w:charset w:val="86"/>
    <w:family w:val="auto"/>
    <w:pitch w:val="default"/>
    <w:sig w:usb0="800002BF" w:usb1="38CF7CFA" w:usb2="00000016" w:usb3="00000000" w:csb0="00040001" w:csb1="00000000"/>
    <w:embedRegular r:id="rId2" w:fontKey="{44A593CB-3538-4824-AF6A-A783A727250E}"/>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embedRegular r:id="rId3" w:fontKey="{A2F345AD-C34A-44BA-A796-A94006ECDB0C}"/>
  </w:font>
  <w:font w:name="等线">
    <w:panose1 w:val="02010600030101010101"/>
    <w:charset w:val="86"/>
    <w:family w:val="auto"/>
    <w:pitch w:val="default"/>
    <w:sig w:usb0="A00002BF" w:usb1="38CF7CFA" w:usb2="00000016" w:usb3="00000000" w:csb0="0004000F" w:csb1="00000000"/>
    <w:embedRegular r:id="rId4" w:fontKey="{552E5B50-2036-4BDA-B268-2A53D0CD7637}"/>
  </w:font>
  <w:font w:name="Calibri Light">
    <w:panose1 w:val="020F0302020204030204"/>
    <w:charset w:val="00"/>
    <w:family w:val="swiss"/>
    <w:pitch w:val="default"/>
    <w:sig w:usb0="A00002EF" w:usb1="4000207B" w:usb2="00000000" w:usb3="00000000" w:csb0="2000019F" w:csb1="00000000"/>
  </w:font>
  <w:font w:name="PMingLiU">
    <w:panose1 w:val="02020500000000000000"/>
    <w:charset w:val="88"/>
    <w:family w:val="roman"/>
    <w:pitch w:val="default"/>
    <w:sig w:usb0="A00002FF" w:usb1="28CFFCFA" w:usb2="00000016" w:usb3="00000000" w:csb0="00100001" w:csb1="00000000"/>
  </w:font>
  <w:font w:name="等线 Light">
    <w:panose1 w:val="02010600030101010101"/>
    <w:charset w:val="86"/>
    <w:family w:val="auto"/>
    <w:pitch w:val="default"/>
    <w:sig w:usb0="A00002BF" w:usb1="38CF7CFA" w:usb2="00000016" w:usb3="00000000" w:csb0="0004000F" w:csb1="00000000"/>
  </w:font>
  <w:font w:name="Tahoma">
    <w:panose1 w:val="020B0604030504040204"/>
    <w:charset w:val="00"/>
    <w:family w:val="swiss"/>
    <w:pitch w:val="default"/>
    <w:sig w:usb0="E1002EFF" w:usb1="C000605B" w:usb2="00000029" w:usb3="00000000" w:csb0="200101FF" w:csb1="20280000"/>
  </w:font>
  <w:font w:name="Verdana">
    <w:panose1 w:val="020B0604030504040204"/>
    <w:charset w:val="00"/>
    <w:family w:val="swiss"/>
    <w:pitch w:val="default"/>
    <w:sig w:usb0="A10006FF" w:usb1="4000205B" w:usb2="00000010" w:usb3="00000000" w:csb0="2000019F" w:csb1="00000000"/>
    <w:embedRegular r:id="rId5" w:fontKey="{23B972F0-6F23-4C20-A87B-07D06F19DC9E}"/>
  </w:font>
  <w:font w:name="仿宋">
    <w:panose1 w:val="02010609060101010101"/>
    <w:charset w:val="86"/>
    <w:family w:val="auto"/>
    <w:pitch w:val="default"/>
    <w:sig w:usb0="800002BF" w:usb1="38CF7CFA" w:usb2="00000016" w:usb3="00000000" w:csb0="00040001" w:csb1="00000000"/>
    <w:embedRegular r:id="rId6" w:fontKey="{33960854-E66C-46BB-B977-9C17CF558F44}"/>
  </w:font>
  <w:font w:name="微软雅黑">
    <w:panose1 w:val="020B0503020204020204"/>
    <w:charset w:val="86"/>
    <w:family w:val="swiss"/>
    <w:pitch w:val="default"/>
    <w:sig w:usb0="80000287" w:usb1="280F3C52" w:usb2="00000016" w:usb3="00000000" w:csb0="0004001F" w:csb1="00000000"/>
    <w:embedRegular r:id="rId7" w:fontKey="{10D53274-A11E-4E6C-8E59-16A63ED5A8D8}"/>
  </w:font>
  <w:font w:name="方正仿宋_GB2312">
    <w:panose1 w:val="02000000000000000000"/>
    <w:charset w:val="86"/>
    <w:family w:val="auto"/>
    <w:pitch w:val="default"/>
    <w:sig w:usb0="A00002BF" w:usb1="184F6CFA" w:usb2="00000012" w:usb3="00000000" w:csb0="00040001" w:csb1="00000000"/>
    <w:embedRegular r:id="rId8" w:fontKey="{97277C83-7CBB-4108-B76C-7437FED2B613}"/>
  </w:font>
  <w:font w:name="汉仪旗黑-55简">
    <w:altName w:val="黑体"/>
    <w:panose1 w:val="00020600040101010101"/>
    <w:charset w:val="86"/>
    <w:family w:val="auto"/>
    <w:pitch w:val="default"/>
    <w:sig w:usb0="00000000" w:usb1="00000000" w:usb2="00000000" w:usb3="00000000" w:csb0="00000000" w:csb1="00000000"/>
  </w:font>
  <w:font w:name="仿宋_GB2312">
    <w:altName w:val="仿宋"/>
    <w:panose1 w:val="02010609030101010101"/>
    <w:charset w:val="86"/>
    <w:family w:val="auto"/>
    <w:pitch w:val="default"/>
    <w:sig w:usb0="00000000" w:usb1="00000000" w:usb2="00000000" w:usb3="00000000" w:csb0="00040000" w:csb1="00000000"/>
    <w:embedRegular r:id="rId9" w:fontKey="{63460D9D-3EC4-4077-A1E4-C45BE37206FE}"/>
  </w:font>
  <w:font w:name="方正楷体_GB2312">
    <w:panose1 w:val="02000000000000000000"/>
    <w:charset w:val="86"/>
    <w:family w:val="auto"/>
    <w:pitch w:val="default"/>
    <w:sig w:usb0="A00002BF" w:usb1="184F6CFA" w:usb2="00000012" w:usb3="00000000" w:csb0="00040001" w:csb1="00000000"/>
    <w:embedRegular r:id="rId10" w:fontKey="{AB2D95DE-A328-412C-AB45-82D62EFB8BF1}"/>
  </w:font>
  <w:font w:name="楷体">
    <w:panose1 w:val="02010609060101010101"/>
    <w:charset w:val="86"/>
    <w:family w:val="modern"/>
    <w:pitch w:val="default"/>
    <w:sig w:usb0="800002BF" w:usb1="38CF7CFA" w:usb2="00000016" w:usb3="00000000" w:csb0="00040001" w:csb1="00000000"/>
    <w:embedRegular r:id="rId11" w:fontKey="{E2E86780-0211-445C-B46A-087ACEB2D3F8}"/>
  </w:font>
  <w:font w:name="Cambria">
    <w:panose1 w:val="02040503050406030204"/>
    <w:charset w:val="00"/>
    <w:family w:val="roman"/>
    <w:pitch w:val="default"/>
    <w:sig w:usb0="E00002FF" w:usb1="400004FF" w:usb2="00000000" w:usb3="00000000" w:csb0="2000019F" w:csb1="00000000"/>
    <w:embedRegular r:id="rId12" w:fontKey="{42B1F5FA-1514-447E-9BBB-C54C97326968}"/>
  </w:font>
  <w:font w:name="方正大标宋_GBK">
    <w:panose1 w:val="02000000000000000000"/>
    <w:charset w:val="86"/>
    <w:family w:val="auto"/>
    <w:pitch w:val="default"/>
    <w:sig w:usb0="A00002BF" w:usb1="08CF7CFA" w:usb2="00000000" w:usb3="00000000" w:csb0="00040001" w:csb1="00000000"/>
    <w:embedRegular r:id="rId13" w:fontKey="{F511E8FC-1BAF-4734-ADF8-22B66CBD583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w:rPr>
        <w:sz w:val="18"/>
      </w:rP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z+8ZE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s/vGRMQIAAGMEAAAOAAAAAAAAAAEAIAAAAB8BAABkcnMvZTJvRG9jLnhtbFBLBQYA&#10;AAAABgAGAFkBAADCBQAAAAA=&#10;">
              <v:fill on="f" focussize="0,0"/>
              <v:stroke on="f" weight="0.5pt"/>
              <v:imagedata o:title=""/>
              <o:lock v:ext="edit" aspectratio="f"/>
              <v:textbox inset="0mm,0mm,0mm,0mm" style="mso-fit-shape-to-text:t;">
                <w:txbxContent>
                  <w:p>
                    <w:pPr>
                      <w:pStyle w:val="9"/>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w:t>
                    </w:r>
                    <w:r>
                      <w:rPr>
                        <w:rFonts w:hint="eastAsia"/>
                        <w:lang w:eastAsia="zh-CN"/>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w:rPr>
        <w:sz w:val="18"/>
      </w:rPr>
      <mc:AlternateContent>
        <mc:Choice Requires="wps">
          <w:drawing>
            <wp:anchor distT="0" distB="0" distL="114300" distR="114300" simplePos="0" relativeHeight="251660288" behindDoc="0" locked="0" layoutInCell="1" allowOverlap="1">
              <wp:simplePos x="0" y="0"/>
              <wp:positionH relativeFrom="margin">
                <wp:align>right</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MFE50y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IwUTnTICAABjBAAADgAAAAAAAAABACAAAAAfAQAAZHJzL2Uyb0RvYy54bWxQSwUG&#10;AAAAAAYABgBZAQAAwwUAAAAA&#10;">
              <v:fill on="f" focussize="0,0"/>
              <v:stroke on="f" weight="0.5pt"/>
              <v:imagedata o:title=""/>
              <o:lock v:ext="edit" aspectratio="f"/>
              <v:textbox inset="0mm,0mm,0mm,0mm" style="mso-fit-shape-to-text:t;">
                <w:txbxContent>
                  <w:p>
                    <w:pPr>
                      <w:pStyle w:val="9"/>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w:rPr>
        <w:sz w:val="18"/>
      </w:rPr>
      <mc:AlternateContent>
        <mc:Choice Requires="wps">
          <w:drawing>
            <wp:anchor distT="0" distB="0" distL="114300" distR="114300" simplePos="0" relativeHeight="251661312" behindDoc="0" locked="0" layoutInCell="1" allowOverlap="1">
              <wp:simplePos x="0" y="0"/>
              <wp:positionH relativeFrom="margin">
                <wp:align>right</wp:align>
              </wp:positionH>
              <wp:positionV relativeFrom="paragraph">
                <wp:posOffset>0</wp:posOffset>
              </wp:positionV>
              <wp:extent cx="1828800" cy="18288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87R3IzAgAAYwQAAA4AAABkcnMvZTJvRG9jLnhtbK1UzY7TMBC+I/EO&#10;lu80aVdU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N5MKdFMoeKXH98v&#10;P39ffn0jOINAtfVzxO0sIkPzzjRom+Hc4zDybgqn4heMCPyQ93yVVzSB8HhpNpnNUrg4fMMG+MnT&#10;det8eC+MItHIqEP9WlnZaetDFzqExGzabCop2xpKTeqMTm/e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87R3IzAgAAYwQAAA4AAAAAAAAAAQAgAAAAHwEAAGRycy9lMm9Eb2MueG1sUEsF&#10;BgAAAAAGAAYAWQEAAMQFAAAAAA==&#10;">
              <v:fill on="f" focussize="0,0"/>
              <v:stroke on="f" weight="0.5pt"/>
              <v:imagedata o:title=""/>
              <o:lock v:ext="edit" aspectratio="f"/>
              <v:textbox inset="0mm,0mm,0mm,0mm" style="mso-fit-shape-to-text:t;">
                <w:txbxContent>
                  <w:p>
                    <w:pPr>
                      <w:pStyle w:val="9"/>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r>
      <w:rPr>
        <w:rFonts w:hint="eastAsia"/>
      </w:rPr>
      <w:t>汽车工程学院20</w:t>
    </w:r>
    <w:r>
      <w:rPr>
        <w:rFonts w:hint="eastAsia"/>
        <w:lang w:val="en-US" w:eastAsia="zh-CN"/>
      </w:rPr>
      <w:t>21</w:t>
    </w:r>
    <w:r>
      <w:rPr>
        <w:rFonts w:hint="eastAsia"/>
      </w:rPr>
      <w:t>年人才培养质量报告</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4F9A155"/>
    <w:multiLevelType w:val="singleLevel"/>
    <w:tmpl w:val="A4F9A155"/>
    <w:lvl w:ilvl="0" w:tentative="0">
      <w:start w:val="2"/>
      <w:numFmt w:val="chineseCounting"/>
      <w:suff w:val="nothing"/>
      <w:lvlText w:val="（%1）"/>
      <w:lvlJc w:val="left"/>
      <w:rPr>
        <w:rFonts w:hint="eastAsia"/>
      </w:rPr>
    </w:lvl>
  </w:abstractNum>
  <w:abstractNum w:abstractNumId="1">
    <w:nsid w:val="B6C58CB0"/>
    <w:multiLevelType w:val="singleLevel"/>
    <w:tmpl w:val="B6C58CB0"/>
    <w:lvl w:ilvl="0" w:tentative="0">
      <w:start w:val="1"/>
      <w:numFmt w:val="decimal"/>
      <w:suff w:val="nothing"/>
      <w:lvlText w:val="%1．"/>
      <w:lvlJc w:val="left"/>
      <w:pPr>
        <w:ind w:left="-60"/>
      </w:pPr>
    </w:lvl>
  </w:abstractNum>
  <w:abstractNum w:abstractNumId="2">
    <w:nsid w:val="BA8AC87A"/>
    <w:multiLevelType w:val="singleLevel"/>
    <w:tmpl w:val="BA8AC87A"/>
    <w:lvl w:ilvl="0" w:tentative="0">
      <w:start w:val="1"/>
      <w:numFmt w:val="decimal"/>
      <w:suff w:val="space"/>
      <w:lvlText w:val="%1."/>
      <w:lvlJc w:val="left"/>
      <w:pPr>
        <w:ind w:left="480" w:leftChars="0" w:firstLine="0" w:firstLineChars="0"/>
      </w:pPr>
    </w:lvl>
  </w:abstractNum>
  <w:abstractNum w:abstractNumId="3">
    <w:nsid w:val="05EF4A7D"/>
    <w:multiLevelType w:val="multilevel"/>
    <w:tmpl w:val="05EF4A7D"/>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1C6B726C"/>
    <w:multiLevelType w:val="multilevel"/>
    <w:tmpl w:val="1C6B726C"/>
    <w:lvl w:ilvl="0" w:tentative="0">
      <w:start w:val="1"/>
      <w:numFmt w:val="japaneseCounting"/>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2E13E682"/>
    <w:multiLevelType w:val="singleLevel"/>
    <w:tmpl w:val="2E13E682"/>
    <w:lvl w:ilvl="0" w:tentative="0">
      <w:start w:val="3"/>
      <w:numFmt w:val="chineseCounting"/>
      <w:suff w:val="nothing"/>
      <w:lvlText w:val="（%1）"/>
      <w:lvlJc w:val="left"/>
      <w:rPr>
        <w:rFonts w:hint="eastAsia"/>
      </w:rPr>
    </w:lvl>
  </w:abstractNum>
  <w:abstractNum w:abstractNumId="6">
    <w:nsid w:val="3E971F98"/>
    <w:multiLevelType w:val="singleLevel"/>
    <w:tmpl w:val="3E971F98"/>
    <w:lvl w:ilvl="0" w:tentative="0">
      <w:start w:val="5"/>
      <w:numFmt w:val="chineseCounting"/>
      <w:suff w:val="nothing"/>
      <w:lvlText w:val="%1、"/>
      <w:lvlJc w:val="left"/>
      <w:rPr>
        <w:rFonts w:hint="eastAsia"/>
      </w:rPr>
    </w:lvl>
  </w:abstractNum>
  <w:abstractNum w:abstractNumId="7">
    <w:nsid w:val="4F292E79"/>
    <w:multiLevelType w:val="multilevel"/>
    <w:tmpl w:val="4F292E79"/>
    <w:lvl w:ilvl="0" w:tentative="0">
      <w:start w:val="0"/>
      <w:numFmt w:val="bullet"/>
      <w:lvlText w:val="◆"/>
      <w:lvlJc w:val="left"/>
      <w:pPr>
        <w:tabs>
          <w:tab w:val="left" w:pos="842"/>
        </w:tabs>
        <w:ind w:left="842" w:hanging="360"/>
      </w:pPr>
      <w:rPr>
        <w:rFonts w:hint="eastAsia" w:ascii="宋体" w:hAnsi="宋体" w:eastAsia="宋体" w:cs="Times New Roman"/>
      </w:rPr>
    </w:lvl>
    <w:lvl w:ilvl="1" w:tentative="0">
      <w:start w:val="1"/>
      <w:numFmt w:val="bullet"/>
      <w:lvlText w:val=""/>
      <w:lvlJc w:val="left"/>
      <w:pPr>
        <w:tabs>
          <w:tab w:val="left" w:pos="1322"/>
        </w:tabs>
        <w:ind w:left="1322" w:hanging="420"/>
      </w:pPr>
      <w:rPr>
        <w:rFonts w:hint="default" w:ascii="Wingdings" w:hAnsi="Wingdings"/>
      </w:rPr>
    </w:lvl>
    <w:lvl w:ilvl="2" w:tentative="0">
      <w:start w:val="1"/>
      <w:numFmt w:val="bullet"/>
      <w:lvlText w:val=""/>
      <w:lvlJc w:val="left"/>
      <w:pPr>
        <w:tabs>
          <w:tab w:val="left" w:pos="1742"/>
        </w:tabs>
        <w:ind w:left="1742" w:hanging="420"/>
      </w:pPr>
      <w:rPr>
        <w:rFonts w:hint="default" w:ascii="Wingdings" w:hAnsi="Wingdings"/>
      </w:rPr>
    </w:lvl>
    <w:lvl w:ilvl="3" w:tentative="0">
      <w:start w:val="1"/>
      <w:numFmt w:val="bullet"/>
      <w:lvlText w:val=""/>
      <w:lvlJc w:val="left"/>
      <w:pPr>
        <w:tabs>
          <w:tab w:val="left" w:pos="2162"/>
        </w:tabs>
        <w:ind w:left="2162" w:hanging="420"/>
      </w:pPr>
      <w:rPr>
        <w:rFonts w:hint="default" w:ascii="Wingdings" w:hAnsi="Wingdings"/>
      </w:rPr>
    </w:lvl>
    <w:lvl w:ilvl="4" w:tentative="0">
      <w:start w:val="1"/>
      <w:numFmt w:val="bullet"/>
      <w:lvlText w:val=""/>
      <w:lvlJc w:val="left"/>
      <w:pPr>
        <w:tabs>
          <w:tab w:val="left" w:pos="2582"/>
        </w:tabs>
        <w:ind w:left="2582" w:hanging="420"/>
      </w:pPr>
      <w:rPr>
        <w:rFonts w:hint="default" w:ascii="Wingdings" w:hAnsi="Wingdings"/>
      </w:rPr>
    </w:lvl>
    <w:lvl w:ilvl="5" w:tentative="0">
      <w:start w:val="1"/>
      <w:numFmt w:val="bullet"/>
      <w:lvlText w:val=""/>
      <w:lvlJc w:val="left"/>
      <w:pPr>
        <w:tabs>
          <w:tab w:val="left" w:pos="3002"/>
        </w:tabs>
        <w:ind w:left="3002" w:hanging="420"/>
      </w:pPr>
      <w:rPr>
        <w:rFonts w:hint="default" w:ascii="Wingdings" w:hAnsi="Wingdings"/>
      </w:rPr>
    </w:lvl>
    <w:lvl w:ilvl="6" w:tentative="0">
      <w:start w:val="1"/>
      <w:numFmt w:val="bullet"/>
      <w:lvlText w:val=""/>
      <w:lvlJc w:val="left"/>
      <w:pPr>
        <w:tabs>
          <w:tab w:val="left" w:pos="3422"/>
        </w:tabs>
        <w:ind w:left="3422" w:hanging="420"/>
      </w:pPr>
      <w:rPr>
        <w:rFonts w:hint="default" w:ascii="Wingdings" w:hAnsi="Wingdings"/>
      </w:rPr>
    </w:lvl>
    <w:lvl w:ilvl="7" w:tentative="0">
      <w:start w:val="1"/>
      <w:numFmt w:val="bullet"/>
      <w:lvlText w:val=""/>
      <w:lvlJc w:val="left"/>
      <w:pPr>
        <w:tabs>
          <w:tab w:val="left" w:pos="3842"/>
        </w:tabs>
        <w:ind w:left="3842" w:hanging="420"/>
      </w:pPr>
      <w:rPr>
        <w:rFonts w:hint="default" w:ascii="Wingdings" w:hAnsi="Wingdings"/>
      </w:rPr>
    </w:lvl>
    <w:lvl w:ilvl="8" w:tentative="0">
      <w:start w:val="1"/>
      <w:numFmt w:val="bullet"/>
      <w:lvlText w:val=""/>
      <w:lvlJc w:val="left"/>
      <w:pPr>
        <w:tabs>
          <w:tab w:val="left" w:pos="4262"/>
        </w:tabs>
        <w:ind w:left="4262" w:hanging="420"/>
      </w:pPr>
      <w:rPr>
        <w:rFonts w:hint="default" w:ascii="Wingdings" w:hAnsi="Wingdings"/>
      </w:rPr>
    </w:lvl>
  </w:abstractNum>
  <w:abstractNum w:abstractNumId="8">
    <w:nsid w:val="5D9C674D"/>
    <w:multiLevelType w:val="multilevel"/>
    <w:tmpl w:val="5D9C674D"/>
    <w:lvl w:ilvl="0" w:tentative="0">
      <w:start w:val="1"/>
      <w:numFmt w:val="decimal"/>
      <w:lvlText w:val="%1)"/>
      <w:lvlJc w:val="left"/>
      <w:pPr>
        <w:tabs>
          <w:tab w:val="left" w:pos="420"/>
        </w:tabs>
        <w:ind w:left="420" w:hanging="420"/>
      </w:p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9">
    <w:nsid w:val="608FD325"/>
    <w:multiLevelType w:val="singleLevel"/>
    <w:tmpl w:val="608FD325"/>
    <w:lvl w:ilvl="0" w:tentative="0">
      <w:start w:val="4"/>
      <w:numFmt w:val="chineseCounting"/>
      <w:suff w:val="nothing"/>
      <w:lvlText w:val="%1、"/>
      <w:lvlJc w:val="left"/>
      <w:rPr>
        <w:rFonts w:hint="eastAsia"/>
      </w:rPr>
    </w:lvl>
  </w:abstractNum>
  <w:abstractNum w:abstractNumId="10">
    <w:nsid w:val="6EA109BC"/>
    <w:multiLevelType w:val="singleLevel"/>
    <w:tmpl w:val="6EA109BC"/>
    <w:lvl w:ilvl="0" w:tentative="0">
      <w:start w:val="1"/>
      <w:numFmt w:val="decimal"/>
      <w:suff w:val="nothing"/>
      <w:lvlText w:val="%1）"/>
      <w:lvlJc w:val="left"/>
    </w:lvl>
  </w:abstractNum>
  <w:num w:numId="1">
    <w:abstractNumId w:val="4"/>
  </w:num>
  <w:num w:numId="2">
    <w:abstractNumId w:val="2"/>
  </w:num>
  <w:num w:numId="3">
    <w:abstractNumId w:val="1"/>
  </w:num>
  <w:num w:numId="4">
    <w:abstractNumId w:val="10"/>
  </w:num>
  <w:num w:numId="5">
    <w:abstractNumId w:val="3"/>
  </w:num>
  <w:num w:numId="6">
    <w:abstractNumId w:val="8"/>
  </w:num>
  <w:num w:numId="7">
    <w:abstractNumId w:val="5"/>
  </w:num>
  <w:num w:numId="8">
    <w:abstractNumId w:val="7"/>
  </w:num>
  <w:num w:numId="9">
    <w:abstractNumId w:val="9"/>
  </w:num>
  <w:num w:numId="10">
    <w:abstractNumId w:val="0"/>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saveSubsetFonts/>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1878"/>
    <w:rsid w:val="00005D5C"/>
    <w:rsid w:val="00016A22"/>
    <w:rsid w:val="00021D9D"/>
    <w:rsid w:val="00026CAD"/>
    <w:rsid w:val="00034813"/>
    <w:rsid w:val="00053AB6"/>
    <w:rsid w:val="00061435"/>
    <w:rsid w:val="0006494D"/>
    <w:rsid w:val="00064C4A"/>
    <w:rsid w:val="000A0AF8"/>
    <w:rsid w:val="000C7F0A"/>
    <w:rsid w:val="000D0C19"/>
    <w:rsid w:val="000D5C3C"/>
    <w:rsid w:val="000E4222"/>
    <w:rsid w:val="000E7827"/>
    <w:rsid w:val="00101953"/>
    <w:rsid w:val="00105E3A"/>
    <w:rsid w:val="001149D2"/>
    <w:rsid w:val="001215FF"/>
    <w:rsid w:val="00132F4C"/>
    <w:rsid w:val="00136F44"/>
    <w:rsid w:val="00143F6C"/>
    <w:rsid w:val="0015375E"/>
    <w:rsid w:val="00172A27"/>
    <w:rsid w:val="00182B61"/>
    <w:rsid w:val="00183EE2"/>
    <w:rsid w:val="001962AF"/>
    <w:rsid w:val="001B2DE1"/>
    <w:rsid w:val="001B5597"/>
    <w:rsid w:val="001C1098"/>
    <w:rsid w:val="001D67CB"/>
    <w:rsid w:val="001E2333"/>
    <w:rsid w:val="001F30F1"/>
    <w:rsid w:val="001F491C"/>
    <w:rsid w:val="00203E0C"/>
    <w:rsid w:val="002053FC"/>
    <w:rsid w:val="002156E1"/>
    <w:rsid w:val="00236C3B"/>
    <w:rsid w:val="0025176C"/>
    <w:rsid w:val="00255889"/>
    <w:rsid w:val="0025691E"/>
    <w:rsid w:val="002569C9"/>
    <w:rsid w:val="00257B10"/>
    <w:rsid w:val="002616E1"/>
    <w:rsid w:val="00272CD9"/>
    <w:rsid w:val="002876EE"/>
    <w:rsid w:val="002E2066"/>
    <w:rsid w:val="002E208A"/>
    <w:rsid w:val="002E5519"/>
    <w:rsid w:val="00303270"/>
    <w:rsid w:val="00310746"/>
    <w:rsid w:val="003108D3"/>
    <w:rsid w:val="00313E49"/>
    <w:rsid w:val="003212AF"/>
    <w:rsid w:val="00325BCE"/>
    <w:rsid w:val="00325E0C"/>
    <w:rsid w:val="00331A94"/>
    <w:rsid w:val="00332B41"/>
    <w:rsid w:val="00346251"/>
    <w:rsid w:val="00355995"/>
    <w:rsid w:val="00374EEE"/>
    <w:rsid w:val="00385758"/>
    <w:rsid w:val="00394561"/>
    <w:rsid w:val="003974CE"/>
    <w:rsid w:val="003A5476"/>
    <w:rsid w:val="003B395B"/>
    <w:rsid w:val="003C253B"/>
    <w:rsid w:val="003C2989"/>
    <w:rsid w:val="003C4DDB"/>
    <w:rsid w:val="003E0E6A"/>
    <w:rsid w:val="003E2D4E"/>
    <w:rsid w:val="003F27E1"/>
    <w:rsid w:val="00400ED0"/>
    <w:rsid w:val="00414C32"/>
    <w:rsid w:val="00445E0D"/>
    <w:rsid w:val="00451CC8"/>
    <w:rsid w:val="00456785"/>
    <w:rsid w:val="00457124"/>
    <w:rsid w:val="004604F9"/>
    <w:rsid w:val="00472269"/>
    <w:rsid w:val="00472985"/>
    <w:rsid w:val="004813CC"/>
    <w:rsid w:val="004A208D"/>
    <w:rsid w:val="004A3FA3"/>
    <w:rsid w:val="004A641A"/>
    <w:rsid w:val="004A78B0"/>
    <w:rsid w:val="004B2B6E"/>
    <w:rsid w:val="004D1A89"/>
    <w:rsid w:val="004D1D05"/>
    <w:rsid w:val="004D6DF3"/>
    <w:rsid w:val="00502168"/>
    <w:rsid w:val="005024CA"/>
    <w:rsid w:val="0050543B"/>
    <w:rsid w:val="00517DDC"/>
    <w:rsid w:val="005372CF"/>
    <w:rsid w:val="0054045B"/>
    <w:rsid w:val="00565792"/>
    <w:rsid w:val="005710A1"/>
    <w:rsid w:val="00576A23"/>
    <w:rsid w:val="005815FB"/>
    <w:rsid w:val="00581F15"/>
    <w:rsid w:val="005A0790"/>
    <w:rsid w:val="005A0E21"/>
    <w:rsid w:val="005A5092"/>
    <w:rsid w:val="005B7ACE"/>
    <w:rsid w:val="005F3547"/>
    <w:rsid w:val="00626C5C"/>
    <w:rsid w:val="00646E63"/>
    <w:rsid w:val="00647D3C"/>
    <w:rsid w:val="006500EA"/>
    <w:rsid w:val="00686E1C"/>
    <w:rsid w:val="006A5E40"/>
    <w:rsid w:val="006C6A11"/>
    <w:rsid w:val="007020F3"/>
    <w:rsid w:val="00703F9E"/>
    <w:rsid w:val="00717A03"/>
    <w:rsid w:val="00724D96"/>
    <w:rsid w:val="00727D95"/>
    <w:rsid w:val="00745BC3"/>
    <w:rsid w:val="00746A3A"/>
    <w:rsid w:val="0075167E"/>
    <w:rsid w:val="00752E9B"/>
    <w:rsid w:val="00760821"/>
    <w:rsid w:val="00762E62"/>
    <w:rsid w:val="00777256"/>
    <w:rsid w:val="00780BE8"/>
    <w:rsid w:val="00786AA3"/>
    <w:rsid w:val="007A4062"/>
    <w:rsid w:val="007A4C16"/>
    <w:rsid w:val="007D16F5"/>
    <w:rsid w:val="007E3A66"/>
    <w:rsid w:val="008117CF"/>
    <w:rsid w:val="00813EA6"/>
    <w:rsid w:val="00823051"/>
    <w:rsid w:val="00823ADE"/>
    <w:rsid w:val="00842EFC"/>
    <w:rsid w:val="0084300A"/>
    <w:rsid w:val="00843CCF"/>
    <w:rsid w:val="008469AB"/>
    <w:rsid w:val="00855FE8"/>
    <w:rsid w:val="00870DA4"/>
    <w:rsid w:val="008C176D"/>
    <w:rsid w:val="008D1C68"/>
    <w:rsid w:val="008E1296"/>
    <w:rsid w:val="008E4BD0"/>
    <w:rsid w:val="009067F2"/>
    <w:rsid w:val="00916CF6"/>
    <w:rsid w:val="00927293"/>
    <w:rsid w:val="00931FCC"/>
    <w:rsid w:val="00932E7E"/>
    <w:rsid w:val="00935FBB"/>
    <w:rsid w:val="00954AA8"/>
    <w:rsid w:val="00954B46"/>
    <w:rsid w:val="0096180A"/>
    <w:rsid w:val="00972B29"/>
    <w:rsid w:val="00981912"/>
    <w:rsid w:val="009822F5"/>
    <w:rsid w:val="00993145"/>
    <w:rsid w:val="009A52D0"/>
    <w:rsid w:val="009B751E"/>
    <w:rsid w:val="009E6C93"/>
    <w:rsid w:val="009E7279"/>
    <w:rsid w:val="009F0CFA"/>
    <w:rsid w:val="00A14A4C"/>
    <w:rsid w:val="00A21F11"/>
    <w:rsid w:val="00A324C1"/>
    <w:rsid w:val="00A3293B"/>
    <w:rsid w:val="00A43F22"/>
    <w:rsid w:val="00A52829"/>
    <w:rsid w:val="00A82BCB"/>
    <w:rsid w:val="00AC74E1"/>
    <w:rsid w:val="00AD7C0B"/>
    <w:rsid w:val="00AE7157"/>
    <w:rsid w:val="00AF222A"/>
    <w:rsid w:val="00AF7218"/>
    <w:rsid w:val="00AF72BD"/>
    <w:rsid w:val="00B24971"/>
    <w:rsid w:val="00B36ADB"/>
    <w:rsid w:val="00B527F6"/>
    <w:rsid w:val="00B5535B"/>
    <w:rsid w:val="00B61372"/>
    <w:rsid w:val="00B72C6E"/>
    <w:rsid w:val="00B80460"/>
    <w:rsid w:val="00BA6B29"/>
    <w:rsid w:val="00BB6D41"/>
    <w:rsid w:val="00BC1354"/>
    <w:rsid w:val="00BC7322"/>
    <w:rsid w:val="00BD3137"/>
    <w:rsid w:val="00BE4396"/>
    <w:rsid w:val="00BF2CD5"/>
    <w:rsid w:val="00BF7D91"/>
    <w:rsid w:val="00C00809"/>
    <w:rsid w:val="00C02F47"/>
    <w:rsid w:val="00C04645"/>
    <w:rsid w:val="00C06D3D"/>
    <w:rsid w:val="00C12708"/>
    <w:rsid w:val="00C25085"/>
    <w:rsid w:val="00C5275C"/>
    <w:rsid w:val="00C71B30"/>
    <w:rsid w:val="00C757FB"/>
    <w:rsid w:val="00C9161A"/>
    <w:rsid w:val="00C91DE7"/>
    <w:rsid w:val="00CA3465"/>
    <w:rsid w:val="00CB1563"/>
    <w:rsid w:val="00CC521E"/>
    <w:rsid w:val="00CE312E"/>
    <w:rsid w:val="00CE7E32"/>
    <w:rsid w:val="00CF0741"/>
    <w:rsid w:val="00D15C5F"/>
    <w:rsid w:val="00D25F4D"/>
    <w:rsid w:val="00D44463"/>
    <w:rsid w:val="00D72777"/>
    <w:rsid w:val="00DA45EC"/>
    <w:rsid w:val="00DA7D98"/>
    <w:rsid w:val="00DB372D"/>
    <w:rsid w:val="00DD1BDA"/>
    <w:rsid w:val="00DF44ED"/>
    <w:rsid w:val="00E17893"/>
    <w:rsid w:val="00E240C3"/>
    <w:rsid w:val="00E274D0"/>
    <w:rsid w:val="00E33BAD"/>
    <w:rsid w:val="00E341DE"/>
    <w:rsid w:val="00E42785"/>
    <w:rsid w:val="00E46809"/>
    <w:rsid w:val="00E50679"/>
    <w:rsid w:val="00E64B60"/>
    <w:rsid w:val="00EA1734"/>
    <w:rsid w:val="00EA308E"/>
    <w:rsid w:val="00EA5625"/>
    <w:rsid w:val="00EA5E34"/>
    <w:rsid w:val="00EB0FC3"/>
    <w:rsid w:val="00EC4429"/>
    <w:rsid w:val="00ED1000"/>
    <w:rsid w:val="00EF4F6B"/>
    <w:rsid w:val="00F00B24"/>
    <w:rsid w:val="00F104A0"/>
    <w:rsid w:val="00F73D5F"/>
    <w:rsid w:val="00FE132F"/>
    <w:rsid w:val="00FE31C2"/>
    <w:rsid w:val="00FE570C"/>
    <w:rsid w:val="011B2C54"/>
    <w:rsid w:val="01433DA3"/>
    <w:rsid w:val="015D305B"/>
    <w:rsid w:val="01A72BD8"/>
    <w:rsid w:val="01C54427"/>
    <w:rsid w:val="01F62C3F"/>
    <w:rsid w:val="022070A0"/>
    <w:rsid w:val="022C2E88"/>
    <w:rsid w:val="022E42A7"/>
    <w:rsid w:val="02342C1F"/>
    <w:rsid w:val="02490FD7"/>
    <w:rsid w:val="02761EBD"/>
    <w:rsid w:val="029331A7"/>
    <w:rsid w:val="02941C7D"/>
    <w:rsid w:val="02E109D5"/>
    <w:rsid w:val="02E630EF"/>
    <w:rsid w:val="03005E57"/>
    <w:rsid w:val="03134DFA"/>
    <w:rsid w:val="0352483A"/>
    <w:rsid w:val="037720C1"/>
    <w:rsid w:val="03AD11AA"/>
    <w:rsid w:val="03C30A92"/>
    <w:rsid w:val="040C7DD5"/>
    <w:rsid w:val="049905CD"/>
    <w:rsid w:val="04BD473D"/>
    <w:rsid w:val="04FD35B4"/>
    <w:rsid w:val="052B237C"/>
    <w:rsid w:val="059C4CF8"/>
    <w:rsid w:val="05AB7D44"/>
    <w:rsid w:val="060A45A7"/>
    <w:rsid w:val="066F5A18"/>
    <w:rsid w:val="06900541"/>
    <w:rsid w:val="0696424E"/>
    <w:rsid w:val="06994E91"/>
    <w:rsid w:val="06F668A6"/>
    <w:rsid w:val="078B6987"/>
    <w:rsid w:val="07CE4622"/>
    <w:rsid w:val="07D22C53"/>
    <w:rsid w:val="08082A4B"/>
    <w:rsid w:val="080B1D16"/>
    <w:rsid w:val="08284C84"/>
    <w:rsid w:val="083A2D40"/>
    <w:rsid w:val="0848681B"/>
    <w:rsid w:val="08F07AE7"/>
    <w:rsid w:val="08F659F6"/>
    <w:rsid w:val="09040720"/>
    <w:rsid w:val="09346E78"/>
    <w:rsid w:val="09446E32"/>
    <w:rsid w:val="09513E47"/>
    <w:rsid w:val="09536828"/>
    <w:rsid w:val="09C83EC2"/>
    <w:rsid w:val="0A1C1AC2"/>
    <w:rsid w:val="0A332DDC"/>
    <w:rsid w:val="0A6A2587"/>
    <w:rsid w:val="0A6D1A6D"/>
    <w:rsid w:val="0ACC4E54"/>
    <w:rsid w:val="0AD00493"/>
    <w:rsid w:val="0ADE737E"/>
    <w:rsid w:val="0B082AD2"/>
    <w:rsid w:val="0B154F45"/>
    <w:rsid w:val="0B292A51"/>
    <w:rsid w:val="0B3C172D"/>
    <w:rsid w:val="0B510C0C"/>
    <w:rsid w:val="0B633226"/>
    <w:rsid w:val="0B6D2131"/>
    <w:rsid w:val="0B8E7A23"/>
    <w:rsid w:val="0B922DEE"/>
    <w:rsid w:val="0C082037"/>
    <w:rsid w:val="0C2A2A2A"/>
    <w:rsid w:val="0CBF72B6"/>
    <w:rsid w:val="0D1E7923"/>
    <w:rsid w:val="0D2E6027"/>
    <w:rsid w:val="0D643CF2"/>
    <w:rsid w:val="0D833F32"/>
    <w:rsid w:val="0DB5782C"/>
    <w:rsid w:val="0DB77594"/>
    <w:rsid w:val="0DC153B6"/>
    <w:rsid w:val="0DD32C24"/>
    <w:rsid w:val="0DE657C9"/>
    <w:rsid w:val="0E106102"/>
    <w:rsid w:val="0E2578B9"/>
    <w:rsid w:val="0E9F65B0"/>
    <w:rsid w:val="0F2A5B51"/>
    <w:rsid w:val="0F2C0606"/>
    <w:rsid w:val="0F5D478D"/>
    <w:rsid w:val="0F693F84"/>
    <w:rsid w:val="0F8D3ECD"/>
    <w:rsid w:val="0FFE55FD"/>
    <w:rsid w:val="1054053B"/>
    <w:rsid w:val="10672F69"/>
    <w:rsid w:val="106F717B"/>
    <w:rsid w:val="10754653"/>
    <w:rsid w:val="10D55A58"/>
    <w:rsid w:val="11157D92"/>
    <w:rsid w:val="11882C02"/>
    <w:rsid w:val="118B21D5"/>
    <w:rsid w:val="118C53F5"/>
    <w:rsid w:val="118E0133"/>
    <w:rsid w:val="1193523B"/>
    <w:rsid w:val="11A5477E"/>
    <w:rsid w:val="11F50076"/>
    <w:rsid w:val="121825ED"/>
    <w:rsid w:val="125D7536"/>
    <w:rsid w:val="127C633A"/>
    <w:rsid w:val="129D39D9"/>
    <w:rsid w:val="129E364F"/>
    <w:rsid w:val="12FD08AD"/>
    <w:rsid w:val="13197D3A"/>
    <w:rsid w:val="136E45C0"/>
    <w:rsid w:val="137B3DBF"/>
    <w:rsid w:val="13890912"/>
    <w:rsid w:val="13AD5882"/>
    <w:rsid w:val="13BA356C"/>
    <w:rsid w:val="13D972AC"/>
    <w:rsid w:val="13DC1CEE"/>
    <w:rsid w:val="13E411EC"/>
    <w:rsid w:val="13E512C0"/>
    <w:rsid w:val="13F722B2"/>
    <w:rsid w:val="1414680A"/>
    <w:rsid w:val="146B426F"/>
    <w:rsid w:val="14886819"/>
    <w:rsid w:val="14AD72F4"/>
    <w:rsid w:val="14BF2965"/>
    <w:rsid w:val="15594A59"/>
    <w:rsid w:val="15630F50"/>
    <w:rsid w:val="15903B81"/>
    <w:rsid w:val="159D5212"/>
    <w:rsid w:val="15A343D8"/>
    <w:rsid w:val="15AD636A"/>
    <w:rsid w:val="15FE66DE"/>
    <w:rsid w:val="166009A5"/>
    <w:rsid w:val="166639E6"/>
    <w:rsid w:val="168766BC"/>
    <w:rsid w:val="16907347"/>
    <w:rsid w:val="16982183"/>
    <w:rsid w:val="169C5852"/>
    <w:rsid w:val="16AF6CFC"/>
    <w:rsid w:val="16B91AE2"/>
    <w:rsid w:val="16BA6E6F"/>
    <w:rsid w:val="17052851"/>
    <w:rsid w:val="177B1AFD"/>
    <w:rsid w:val="1796243B"/>
    <w:rsid w:val="18020B84"/>
    <w:rsid w:val="18787CC5"/>
    <w:rsid w:val="19066DF2"/>
    <w:rsid w:val="190B2290"/>
    <w:rsid w:val="19BC5FA0"/>
    <w:rsid w:val="1A657683"/>
    <w:rsid w:val="1AA30F51"/>
    <w:rsid w:val="1AAF6348"/>
    <w:rsid w:val="1B0A0610"/>
    <w:rsid w:val="1B2149CE"/>
    <w:rsid w:val="1B771FB8"/>
    <w:rsid w:val="1B87046D"/>
    <w:rsid w:val="1C0525CB"/>
    <w:rsid w:val="1C1065F1"/>
    <w:rsid w:val="1CDB325D"/>
    <w:rsid w:val="1DEE699F"/>
    <w:rsid w:val="1DF27E51"/>
    <w:rsid w:val="1E022F13"/>
    <w:rsid w:val="1E7F5E82"/>
    <w:rsid w:val="1ECF2CC4"/>
    <w:rsid w:val="1ED11F3D"/>
    <w:rsid w:val="1F02746D"/>
    <w:rsid w:val="1F275AD6"/>
    <w:rsid w:val="1F8E676E"/>
    <w:rsid w:val="1FDD19FA"/>
    <w:rsid w:val="1FF04699"/>
    <w:rsid w:val="1FF73565"/>
    <w:rsid w:val="2002537A"/>
    <w:rsid w:val="200B149B"/>
    <w:rsid w:val="20194383"/>
    <w:rsid w:val="207243F3"/>
    <w:rsid w:val="207D0F58"/>
    <w:rsid w:val="207D3504"/>
    <w:rsid w:val="20C04454"/>
    <w:rsid w:val="21082719"/>
    <w:rsid w:val="211115A9"/>
    <w:rsid w:val="21373C71"/>
    <w:rsid w:val="216F1ADD"/>
    <w:rsid w:val="21825CD9"/>
    <w:rsid w:val="21AD027D"/>
    <w:rsid w:val="21BD000D"/>
    <w:rsid w:val="21E07BDD"/>
    <w:rsid w:val="2202015E"/>
    <w:rsid w:val="22130655"/>
    <w:rsid w:val="22141255"/>
    <w:rsid w:val="221B7EB3"/>
    <w:rsid w:val="22402908"/>
    <w:rsid w:val="225611CF"/>
    <w:rsid w:val="225D214E"/>
    <w:rsid w:val="22915F3A"/>
    <w:rsid w:val="22966417"/>
    <w:rsid w:val="22CC7585"/>
    <w:rsid w:val="23373C0D"/>
    <w:rsid w:val="233C3A6F"/>
    <w:rsid w:val="234F64E4"/>
    <w:rsid w:val="236C609D"/>
    <w:rsid w:val="2381063C"/>
    <w:rsid w:val="23BD0879"/>
    <w:rsid w:val="23DA262A"/>
    <w:rsid w:val="23FF7512"/>
    <w:rsid w:val="240F45E0"/>
    <w:rsid w:val="24373DA3"/>
    <w:rsid w:val="244A1DD5"/>
    <w:rsid w:val="24845930"/>
    <w:rsid w:val="24B85904"/>
    <w:rsid w:val="24CC406E"/>
    <w:rsid w:val="24ED2CAD"/>
    <w:rsid w:val="24FF4655"/>
    <w:rsid w:val="2586717A"/>
    <w:rsid w:val="259E1FE7"/>
    <w:rsid w:val="25A20C63"/>
    <w:rsid w:val="25AE09FF"/>
    <w:rsid w:val="25E36D07"/>
    <w:rsid w:val="261234F0"/>
    <w:rsid w:val="261D49FA"/>
    <w:rsid w:val="264B0960"/>
    <w:rsid w:val="264F62EA"/>
    <w:rsid w:val="266257AA"/>
    <w:rsid w:val="26666603"/>
    <w:rsid w:val="266868AD"/>
    <w:rsid w:val="267B3EAF"/>
    <w:rsid w:val="268B7D07"/>
    <w:rsid w:val="26A168C6"/>
    <w:rsid w:val="26E70BB4"/>
    <w:rsid w:val="270E4075"/>
    <w:rsid w:val="272B7099"/>
    <w:rsid w:val="27573498"/>
    <w:rsid w:val="277328EF"/>
    <w:rsid w:val="277A3AB0"/>
    <w:rsid w:val="27A05C1B"/>
    <w:rsid w:val="27C864E3"/>
    <w:rsid w:val="27FD0C30"/>
    <w:rsid w:val="27FD786E"/>
    <w:rsid w:val="280A5EF6"/>
    <w:rsid w:val="28201568"/>
    <w:rsid w:val="28242A8D"/>
    <w:rsid w:val="28252036"/>
    <w:rsid w:val="28452E73"/>
    <w:rsid w:val="28AB0919"/>
    <w:rsid w:val="28C13B11"/>
    <w:rsid w:val="28C40CD7"/>
    <w:rsid w:val="294A24C1"/>
    <w:rsid w:val="29717E47"/>
    <w:rsid w:val="29941023"/>
    <w:rsid w:val="29BF2460"/>
    <w:rsid w:val="29C779DA"/>
    <w:rsid w:val="2A0F7C3E"/>
    <w:rsid w:val="2A5A5973"/>
    <w:rsid w:val="2A90462A"/>
    <w:rsid w:val="2A9F2201"/>
    <w:rsid w:val="2AA75043"/>
    <w:rsid w:val="2AFF38F0"/>
    <w:rsid w:val="2B2B1C75"/>
    <w:rsid w:val="2B7C7EDC"/>
    <w:rsid w:val="2BC67A25"/>
    <w:rsid w:val="2BDF3ACA"/>
    <w:rsid w:val="2C4F0BB6"/>
    <w:rsid w:val="2C910CFA"/>
    <w:rsid w:val="2C94084C"/>
    <w:rsid w:val="2C9D7975"/>
    <w:rsid w:val="2CE065AD"/>
    <w:rsid w:val="2CE55116"/>
    <w:rsid w:val="2CF67ACF"/>
    <w:rsid w:val="2D220E7F"/>
    <w:rsid w:val="2D2E508E"/>
    <w:rsid w:val="2D3D1CC9"/>
    <w:rsid w:val="2D4806D5"/>
    <w:rsid w:val="2D6E6970"/>
    <w:rsid w:val="2DF04BA9"/>
    <w:rsid w:val="2E297249"/>
    <w:rsid w:val="2E4D35D7"/>
    <w:rsid w:val="2E5E688E"/>
    <w:rsid w:val="2E670E07"/>
    <w:rsid w:val="2E8E0FE9"/>
    <w:rsid w:val="2E8E76B5"/>
    <w:rsid w:val="2EA055AF"/>
    <w:rsid w:val="2EA9672F"/>
    <w:rsid w:val="2EAA1C4F"/>
    <w:rsid w:val="2EBE3621"/>
    <w:rsid w:val="2EDE4D38"/>
    <w:rsid w:val="2EDF2DD1"/>
    <w:rsid w:val="2F5461B2"/>
    <w:rsid w:val="2FA85078"/>
    <w:rsid w:val="2FB030EE"/>
    <w:rsid w:val="2FC57F0F"/>
    <w:rsid w:val="2FCA29AA"/>
    <w:rsid w:val="2FEC1646"/>
    <w:rsid w:val="303330BC"/>
    <w:rsid w:val="30406A9F"/>
    <w:rsid w:val="304C4436"/>
    <w:rsid w:val="30972BE7"/>
    <w:rsid w:val="30CC4ED3"/>
    <w:rsid w:val="310E2221"/>
    <w:rsid w:val="31264BA0"/>
    <w:rsid w:val="316B2F2B"/>
    <w:rsid w:val="316F1D01"/>
    <w:rsid w:val="31954B47"/>
    <w:rsid w:val="319D5AD3"/>
    <w:rsid w:val="31B61DFA"/>
    <w:rsid w:val="31BE1340"/>
    <w:rsid w:val="31D91946"/>
    <w:rsid w:val="31DE41C7"/>
    <w:rsid w:val="323C6FD3"/>
    <w:rsid w:val="324236C4"/>
    <w:rsid w:val="324F2E67"/>
    <w:rsid w:val="328C161E"/>
    <w:rsid w:val="32D36872"/>
    <w:rsid w:val="33035B3B"/>
    <w:rsid w:val="33394BF0"/>
    <w:rsid w:val="3345392D"/>
    <w:rsid w:val="3351050C"/>
    <w:rsid w:val="33720429"/>
    <w:rsid w:val="33984956"/>
    <w:rsid w:val="33B04B6E"/>
    <w:rsid w:val="33B653D6"/>
    <w:rsid w:val="33E75DA8"/>
    <w:rsid w:val="33EC1B65"/>
    <w:rsid w:val="342D3763"/>
    <w:rsid w:val="344442EB"/>
    <w:rsid w:val="345073BE"/>
    <w:rsid w:val="3503737C"/>
    <w:rsid w:val="352A0096"/>
    <w:rsid w:val="352E2D07"/>
    <w:rsid w:val="35451AE0"/>
    <w:rsid w:val="3572143F"/>
    <w:rsid w:val="359C599C"/>
    <w:rsid w:val="35C53BB8"/>
    <w:rsid w:val="366528A9"/>
    <w:rsid w:val="369B6CFC"/>
    <w:rsid w:val="369E027D"/>
    <w:rsid w:val="36BC4CA7"/>
    <w:rsid w:val="37106B6B"/>
    <w:rsid w:val="37396798"/>
    <w:rsid w:val="37564CCE"/>
    <w:rsid w:val="3765549B"/>
    <w:rsid w:val="378162ED"/>
    <w:rsid w:val="37842F2F"/>
    <w:rsid w:val="379C1217"/>
    <w:rsid w:val="37BF36C1"/>
    <w:rsid w:val="37CD0E5C"/>
    <w:rsid w:val="38826FB9"/>
    <w:rsid w:val="38F73FFE"/>
    <w:rsid w:val="39783A88"/>
    <w:rsid w:val="39905C0B"/>
    <w:rsid w:val="39A62939"/>
    <w:rsid w:val="39DC49B2"/>
    <w:rsid w:val="39E67FF3"/>
    <w:rsid w:val="3A0927C7"/>
    <w:rsid w:val="3A597B97"/>
    <w:rsid w:val="3A723264"/>
    <w:rsid w:val="3A786DE6"/>
    <w:rsid w:val="3A9C5C8B"/>
    <w:rsid w:val="3AFC6F1A"/>
    <w:rsid w:val="3B71397C"/>
    <w:rsid w:val="3BA66196"/>
    <w:rsid w:val="3BB70B2D"/>
    <w:rsid w:val="3BBB6DE6"/>
    <w:rsid w:val="3BDA64C9"/>
    <w:rsid w:val="3BEF7771"/>
    <w:rsid w:val="3C134CE5"/>
    <w:rsid w:val="3C2B368B"/>
    <w:rsid w:val="3C442978"/>
    <w:rsid w:val="3C4E751C"/>
    <w:rsid w:val="3C502C48"/>
    <w:rsid w:val="3C7A179B"/>
    <w:rsid w:val="3C7C306A"/>
    <w:rsid w:val="3CB87F28"/>
    <w:rsid w:val="3CD84A91"/>
    <w:rsid w:val="3CDB528D"/>
    <w:rsid w:val="3D0919D1"/>
    <w:rsid w:val="3D435C06"/>
    <w:rsid w:val="3D8D5FBF"/>
    <w:rsid w:val="3DCA1080"/>
    <w:rsid w:val="3DF43747"/>
    <w:rsid w:val="3E0D4EF4"/>
    <w:rsid w:val="3E3D5047"/>
    <w:rsid w:val="3E3F518B"/>
    <w:rsid w:val="3E734161"/>
    <w:rsid w:val="3EB3506E"/>
    <w:rsid w:val="3EE45EF0"/>
    <w:rsid w:val="3F0445AD"/>
    <w:rsid w:val="3F212287"/>
    <w:rsid w:val="3F2C277F"/>
    <w:rsid w:val="401E2459"/>
    <w:rsid w:val="407864CB"/>
    <w:rsid w:val="408B2881"/>
    <w:rsid w:val="40F95632"/>
    <w:rsid w:val="41072754"/>
    <w:rsid w:val="41156DD4"/>
    <w:rsid w:val="413C76FE"/>
    <w:rsid w:val="41563CD4"/>
    <w:rsid w:val="416F4EC6"/>
    <w:rsid w:val="418613C7"/>
    <w:rsid w:val="41CE5CAD"/>
    <w:rsid w:val="41EE7830"/>
    <w:rsid w:val="421C017D"/>
    <w:rsid w:val="42543E6E"/>
    <w:rsid w:val="426B1F51"/>
    <w:rsid w:val="426E521E"/>
    <w:rsid w:val="426F1E64"/>
    <w:rsid w:val="42AB2A66"/>
    <w:rsid w:val="42CA423A"/>
    <w:rsid w:val="430166D9"/>
    <w:rsid w:val="435E0FDE"/>
    <w:rsid w:val="43646E39"/>
    <w:rsid w:val="4378116F"/>
    <w:rsid w:val="437E3348"/>
    <w:rsid w:val="43945014"/>
    <w:rsid w:val="43AC6712"/>
    <w:rsid w:val="43B93E84"/>
    <w:rsid w:val="43BB0A16"/>
    <w:rsid w:val="43CC6C52"/>
    <w:rsid w:val="43E53F45"/>
    <w:rsid w:val="43EB051A"/>
    <w:rsid w:val="440E17B0"/>
    <w:rsid w:val="444405AC"/>
    <w:rsid w:val="4461036E"/>
    <w:rsid w:val="44724307"/>
    <w:rsid w:val="44DA33E6"/>
    <w:rsid w:val="44F54988"/>
    <w:rsid w:val="45241CFC"/>
    <w:rsid w:val="45250E13"/>
    <w:rsid w:val="452D0999"/>
    <w:rsid w:val="45453EE2"/>
    <w:rsid w:val="45495423"/>
    <w:rsid w:val="46515449"/>
    <w:rsid w:val="466005C8"/>
    <w:rsid w:val="4673496F"/>
    <w:rsid w:val="467E3621"/>
    <w:rsid w:val="468325E3"/>
    <w:rsid w:val="46C863A2"/>
    <w:rsid w:val="4759463A"/>
    <w:rsid w:val="475C4725"/>
    <w:rsid w:val="47665280"/>
    <w:rsid w:val="478A043A"/>
    <w:rsid w:val="47C4432D"/>
    <w:rsid w:val="47CF221C"/>
    <w:rsid w:val="47E74CD1"/>
    <w:rsid w:val="48403C8B"/>
    <w:rsid w:val="48E46296"/>
    <w:rsid w:val="49B72400"/>
    <w:rsid w:val="49C54399"/>
    <w:rsid w:val="4A4A47C6"/>
    <w:rsid w:val="4A571256"/>
    <w:rsid w:val="4AAB6D83"/>
    <w:rsid w:val="4ADA4E99"/>
    <w:rsid w:val="4B205C64"/>
    <w:rsid w:val="4B6C07FC"/>
    <w:rsid w:val="4B836DA4"/>
    <w:rsid w:val="4BA02363"/>
    <w:rsid w:val="4BAC375E"/>
    <w:rsid w:val="4BB71A2B"/>
    <w:rsid w:val="4BBE15DF"/>
    <w:rsid w:val="4BCB29E1"/>
    <w:rsid w:val="4BF87201"/>
    <w:rsid w:val="4BFD4A42"/>
    <w:rsid w:val="4C1C315C"/>
    <w:rsid w:val="4C3F07FF"/>
    <w:rsid w:val="4CA86716"/>
    <w:rsid w:val="4CA9315F"/>
    <w:rsid w:val="4CDD6F20"/>
    <w:rsid w:val="4D1405AD"/>
    <w:rsid w:val="4D3D7246"/>
    <w:rsid w:val="4D6228CE"/>
    <w:rsid w:val="4D93647D"/>
    <w:rsid w:val="4DF745BF"/>
    <w:rsid w:val="4E406C4C"/>
    <w:rsid w:val="4E8D4E11"/>
    <w:rsid w:val="4F1014F5"/>
    <w:rsid w:val="4F14189C"/>
    <w:rsid w:val="4F551BBE"/>
    <w:rsid w:val="4F5E6ADA"/>
    <w:rsid w:val="4F7C4CBF"/>
    <w:rsid w:val="4F9460FD"/>
    <w:rsid w:val="4FCC4D9B"/>
    <w:rsid w:val="50050B8E"/>
    <w:rsid w:val="503E4392"/>
    <w:rsid w:val="50654163"/>
    <w:rsid w:val="50761E73"/>
    <w:rsid w:val="5086648F"/>
    <w:rsid w:val="50892314"/>
    <w:rsid w:val="50962124"/>
    <w:rsid w:val="50A27CDB"/>
    <w:rsid w:val="50A348AF"/>
    <w:rsid w:val="50CD2490"/>
    <w:rsid w:val="51071783"/>
    <w:rsid w:val="510E546E"/>
    <w:rsid w:val="51D44BA3"/>
    <w:rsid w:val="51E63B7F"/>
    <w:rsid w:val="51F90E9C"/>
    <w:rsid w:val="52472B0C"/>
    <w:rsid w:val="5264268C"/>
    <w:rsid w:val="52A01024"/>
    <w:rsid w:val="52A421A9"/>
    <w:rsid w:val="52CE16C8"/>
    <w:rsid w:val="532F5A69"/>
    <w:rsid w:val="5379679E"/>
    <w:rsid w:val="539B2D9E"/>
    <w:rsid w:val="53AF2A88"/>
    <w:rsid w:val="53D9064D"/>
    <w:rsid w:val="53ED4912"/>
    <w:rsid w:val="53F92076"/>
    <w:rsid w:val="53FF263F"/>
    <w:rsid w:val="544171FF"/>
    <w:rsid w:val="54C160A9"/>
    <w:rsid w:val="54C4286B"/>
    <w:rsid w:val="54EC0835"/>
    <w:rsid w:val="55107A61"/>
    <w:rsid w:val="55275A08"/>
    <w:rsid w:val="55517404"/>
    <w:rsid w:val="55700831"/>
    <w:rsid w:val="55A42982"/>
    <w:rsid w:val="55D74296"/>
    <w:rsid w:val="55DF298D"/>
    <w:rsid w:val="562F7135"/>
    <w:rsid w:val="563E785C"/>
    <w:rsid w:val="564A0DDA"/>
    <w:rsid w:val="564B647B"/>
    <w:rsid w:val="567D6575"/>
    <w:rsid w:val="569453C2"/>
    <w:rsid w:val="56A666EC"/>
    <w:rsid w:val="56CE030D"/>
    <w:rsid w:val="571254EC"/>
    <w:rsid w:val="57216931"/>
    <w:rsid w:val="573A2012"/>
    <w:rsid w:val="57603D63"/>
    <w:rsid w:val="57673C22"/>
    <w:rsid w:val="579208B3"/>
    <w:rsid w:val="580170F0"/>
    <w:rsid w:val="58447CBD"/>
    <w:rsid w:val="58785242"/>
    <w:rsid w:val="58A937A6"/>
    <w:rsid w:val="58C529E1"/>
    <w:rsid w:val="58D3715F"/>
    <w:rsid w:val="59BC40D1"/>
    <w:rsid w:val="5A4C6E8F"/>
    <w:rsid w:val="5A4D3CC6"/>
    <w:rsid w:val="5A5558D7"/>
    <w:rsid w:val="5A5A0003"/>
    <w:rsid w:val="5A690ABE"/>
    <w:rsid w:val="5A765666"/>
    <w:rsid w:val="5A916ED3"/>
    <w:rsid w:val="5B171D70"/>
    <w:rsid w:val="5BB26315"/>
    <w:rsid w:val="5BFA1C1F"/>
    <w:rsid w:val="5BFA6314"/>
    <w:rsid w:val="5C183623"/>
    <w:rsid w:val="5C32410F"/>
    <w:rsid w:val="5C412408"/>
    <w:rsid w:val="5C6B4111"/>
    <w:rsid w:val="5C8B45C7"/>
    <w:rsid w:val="5CBD3B8D"/>
    <w:rsid w:val="5CC10AC5"/>
    <w:rsid w:val="5CE506C8"/>
    <w:rsid w:val="5D0A7BB5"/>
    <w:rsid w:val="5D11732C"/>
    <w:rsid w:val="5D4E57FB"/>
    <w:rsid w:val="5D57699A"/>
    <w:rsid w:val="5D5B6B0C"/>
    <w:rsid w:val="5D8B0205"/>
    <w:rsid w:val="5DB100B9"/>
    <w:rsid w:val="5DDD634F"/>
    <w:rsid w:val="5DF4032C"/>
    <w:rsid w:val="5E3D56EB"/>
    <w:rsid w:val="5E745F14"/>
    <w:rsid w:val="5E7848BC"/>
    <w:rsid w:val="5EC2203B"/>
    <w:rsid w:val="5F2E5960"/>
    <w:rsid w:val="5F3032FF"/>
    <w:rsid w:val="5F8E562D"/>
    <w:rsid w:val="5F916FA9"/>
    <w:rsid w:val="5FA47441"/>
    <w:rsid w:val="601C5D19"/>
    <w:rsid w:val="60634A12"/>
    <w:rsid w:val="607F6D72"/>
    <w:rsid w:val="60822B25"/>
    <w:rsid w:val="60B54E2A"/>
    <w:rsid w:val="60BB2FB5"/>
    <w:rsid w:val="60D06F42"/>
    <w:rsid w:val="60ED3327"/>
    <w:rsid w:val="60F963D4"/>
    <w:rsid w:val="61381D24"/>
    <w:rsid w:val="61B56508"/>
    <w:rsid w:val="61FC7F34"/>
    <w:rsid w:val="622E0E4E"/>
    <w:rsid w:val="625756DC"/>
    <w:rsid w:val="62CA1D19"/>
    <w:rsid w:val="630A4F55"/>
    <w:rsid w:val="631A55BB"/>
    <w:rsid w:val="633366A9"/>
    <w:rsid w:val="636E3C5E"/>
    <w:rsid w:val="637A7CAC"/>
    <w:rsid w:val="639B1B23"/>
    <w:rsid w:val="63A92F35"/>
    <w:rsid w:val="63DF1AB4"/>
    <w:rsid w:val="63E51B12"/>
    <w:rsid w:val="63F63F6E"/>
    <w:rsid w:val="6413443B"/>
    <w:rsid w:val="64174866"/>
    <w:rsid w:val="647F22B0"/>
    <w:rsid w:val="64A443FF"/>
    <w:rsid w:val="64D77DF0"/>
    <w:rsid w:val="650D17B1"/>
    <w:rsid w:val="65222AE8"/>
    <w:rsid w:val="656258DA"/>
    <w:rsid w:val="65765458"/>
    <w:rsid w:val="657A7586"/>
    <w:rsid w:val="65CF5052"/>
    <w:rsid w:val="663433A0"/>
    <w:rsid w:val="663929DE"/>
    <w:rsid w:val="6749700A"/>
    <w:rsid w:val="675E5AD7"/>
    <w:rsid w:val="67A8482A"/>
    <w:rsid w:val="67C7791D"/>
    <w:rsid w:val="68063150"/>
    <w:rsid w:val="68292E2F"/>
    <w:rsid w:val="682A3505"/>
    <w:rsid w:val="684A342F"/>
    <w:rsid w:val="687A43EE"/>
    <w:rsid w:val="68B053AA"/>
    <w:rsid w:val="68BB7661"/>
    <w:rsid w:val="68C3419E"/>
    <w:rsid w:val="68FA5370"/>
    <w:rsid w:val="691D2E3C"/>
    <w:rsid w:val="6957545D"/>
    <w:rsid w:val="699B2734"/>
    <w:rsid w:val="69BD55D3"/>
    <w:rsid w:val="69C70977"/>
    <w:rsid w:val="69DE3B0B"/>
    <w:rsid w:val="6A591BAE"/>
    <w:rsid w:val="6AB276C0"/>
    <w:rsid w:val="6ADD7BCC"/>
    <w:rsid w:val="6B4733DD"/>
    <w:rsid w:val="6B744026"/>
    <w:rsid w:val="6B8F2F64"/>
    <w:rsid w:val="6C12651C"/>
    <w:rsid w:val="6C343996"/>
    <w:rsid w:val="6C377378"/>
    <w:rsid w:val="6C600533"/>
    <w:rsid w:val="6C6869AA"/>
    <w:rsid w:val="6C7E5E13"/>
    <w:rsid w:val="6C9952DB"/>
    <w:rsid w:val="6C9C59D0"/>
    <w:rsid w:val="6CAF5653"/>
    <w:rsid w:val="6CB821A6"/>
    <w:rsid w:val="6CB8696F"/>
    <w:rsid w:val="6CC830BE"/>
    <w:rsid w:val="6CD613E6"/>
    <w:rsid w:val="6CFD688B"/>
    <w:rsid w:val="6D320718"/>
    <w:rsid w:val="6D8458F0"/>
    <w:rsid w:val="6D8961D3"/>
    <w:rsid w:val="6DBB43A2"/>
    <w:rsid w:val="6DC72D10"/>
    <w:rsid w:val="6DE46828"/>
    <w:rsid w:val="6E233D80"/>
    <w:rsid w:val="6E3F41B5"/>
    <w:rsid w:val="6E6F05A8"/>
    <w:rsid w:val="6E730FBE"/>
    <w:rsid w:val="6EE74A75"/>
    <w:rsid w:val="6F5B4E57"/>
    <w:rsid w:val="6F752B25"/>
    <w:rsid w:val="6FCA022E"/>
    <w:rsid w:val="70033D05"/>
    <w:rsid w:val="700717E1"/>
    <w:rsid w:val="7008089A"/>
    <w:rsid w:val="702C1BAB"/>
    <w:rsid w:val="704340CC"/>
    <w:rsid w:val="70C170D8"/>
    <w:rsid w:val="70D36434"/>
    <w:rsid w:val="70E11EC8"/>
    <w:rsid w:val="70F1280D"/>
    <w:rsid w:val="71406F8E"/>
    <w:rsid w:val="719230F0"/>
    <w:rsid w:val="719E58E2"/>
    <w:rsid w:val="71BA4701"/>
    <w:rsid w:val="71BD7022"/>
    <w:rsid w:val="72390409"/>
    <w:rsid w:val="72505867"/>
    <w:rsid w:val="72780780"/>
    <w:rsid w:val="72890677"/>
    <w:rsid w:val="72EF0028"/>
    <w:rsid w:val="72F30975"/>
    <w:rsid w:val="730553A2"/>
    <w:rsid w:val="732C3F46"/>
    <w:rsid w:val="73DC37E4"/>
    <w:rsid w:val="73F563AE"/>
    <w:rsid w:val="73F930FD"/>
    <w:rsid w:val="73FD0882"/>
    <w:rsid w:val="74386706"/>
    <w:rsid w:val="74674968"/>
    <w:rsid w:val="747114FA"/>
    <w:rsid w:val="74F15E95"/>
    <w:rsid w:val="751F7DC6"/>
    <w:rsid w:val="755E41A2"/>
    <w:rsid w:val="7564291D"/>
    <w:rsid w:val="75701720"/>
    <w:rsid w:val="759A2093"/>
    <w:rsid w:val="75C20352"/>
    <w:rsid w:val="75D12A39"/>
    <w:rsid w:val="76902C13"/>
    <w:rsid w:val="76BA502C"/>
    <w:rsid w:val="76CB1D72"/>
    <w:rsid w:val="76CC4737"/>
    <w:rsid w:val="77201AA5"/>
    <w:rsid w:val="7768546F"/>
    <w:rsid w:val="77CF3DE7"/>
    <w:rsid w:val="77FB0AA6"/>
    <w:rsid w:val="787E64D1"/>
    <w:rsid w:val="78E767D4"/>
    <w:rsid w:val="79031FE9"/>
    <w:rsid w:val="792A74F5"/>
    <w:rsid w:val="793039C4"/>
    <w:rsid w:val="79691FE2"/>
    <w:rsid w:val="799812B6"/>
    <w:rsid w:val="79AA7A93"/>
    <w:rsid w:val="7A6B58AB"/>
    <w:rsid w:val="7A705CF6"/>
    <w:rsid w:val="7A90224B"/>
    <w:rsid w:val="7A9405E7"/>
    <w:rsid w:val="7AA328BD"/>
    <w:rsid w:val="7AF924D3"/>
    <w:rsid w:val="7B484C67"/>
    <w:rsid w:val="7B9815A2"/>
    <w:rsid w:val="7B987CB7"/>
    <w:rsid w:val="7BFE4CEB"/>
    <w:rsid w:val="7C467736"/>
    <w:rsid w:val="7C776D12"/>
    <w:rsid w:val="7C896588"/>
    <w:rsid w:val="7CC664FA"/>
    <w:rsid w:val="7CD22B46"/>
    <w:rsid w:val="7CF90773"/>
    <w:rsid w:val="7D04398A"/>
    <w:rsid w:val="7D326F10"/>
    <w:rsid w:val="7D36404A"/>
    <w:rsid w:val="7D8C7BC9"/>
    <w:rsid w:val="7DB2500C"/>
    <w:rsid w:val="7DCB0BA5"/>
    <w:rsid w:val="7DD7376E"/>
    <w:rsid w:val="7E123DE2"/>
    <w:rsid w:val="7EF14C62"/>
    <w:rsid w:val="7F1C553C"/>
    <w:rsid w:val="7F1E155D"/>
    <w:rsid w:val="7F6B0BC5"/>
    <w:rsid w:val="7F9337C0"/>
    <w:rsid w:val="7FE9762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uiPriority="99" w:name="annotation text"/>
    <w:lsdException w:qFormat="1" w:uiPriority="0" w:semiHidden="0" w:name="header"/>
    <w:lsdException w:qFormat="1"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0"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qFormat="1" w:unhideWhenUsed="0" w:uiPriority="0" w:semiHidden="0"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qFormat="1"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qFormat="1"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qFormat="1"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qFormat="1" w:unhideWhenUsed="0" w:uiPriority="61" w:semiHidden="0" w:name="Light List Accent 5"/>
    <w:lsdException w:qFormat="1"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qFormat="1" w:unhideWhenUsed="0" w:uiPriority="66" w:semiHidden="0" w:name="Medium List 2 Accent 5"/>
    <w:lsdException w:qFormat="1"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qFormat="1"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1"/>
    <w:basedOn w:val="1"/>
    <w:next w:val="1"/>
    <w:qFormat/>
    <w:uiPriority w:val="9"/>
    <w:pPr>
      <w:spacing w:beforeAutospacing="1" w:afterAutospacing="1"/>
      <w:jc w:val="left"/>
      <w:outlineLvl w:val="0"/>
    </w:pPr>
    <w:rPr>
      <w:rFonts w:hint="eastAsia" w:ascii="宋体" w:hAnsi="宋体" w:eastAsia="宋体" w:cs="Times New Roman"/>
      <w:b/>
      <w:kern w:val="44"/>
      <w:sz w:val="48"/>
      <w:szCs w:val="48"/>
    </w:rPr>
  </w:style>
  <w:style w:type="paragraph" w:styleId="4">
    <w:name w:val="heading 2"/>
    <w:basedOn w:val="1"/>
    <w:next w:val="1"/>
    <w:link w:val="35"/>
    <w:qFormat/>
    <w:uiPriority w:val="0"/>
    <w:pPr>
      <w:keepNext/>
      <w:keepLines/>
      <w:spacing w:before="260" w:after="260" w:line="416" w:lineRule="auto"/>
      <w:jc w:val="left"/>
      <w:outlineLvl w:val="1"/>
    </w:pPr>
    <w:rPr>
      <w:rFonts w:ascii="Calibri Light" w:hAnsi="Calibri Light" w:eastAsia="宋体" w:cs="Times New Roman"/>
      <w:b/>
      <w:bCs/>
      <w:sz w:val="32"/>
      <w:szCs w:val="32"/>
      <w:lang w:eastAsia="zh-TW"/>
    </w:rPr>
  </w:style>
  <w:style w:type="paragraph" w:styleId="5">
    <w:name w:val="heading 3"/>
    <w:basedOn w:val="1"/>
    <w:next w:val="1"/>
    <w:semiHidden/>
    <w:unhideWhenUsed/>
    <w:qFormat/>
    <w:uiPriority w:val="9"/>
    <w:pPr>
      <w:spacing w:before="0" w:beforeAutospacing="1" w:after="0" w:afterAutospacing="1"/>
      <w:jc w:val="left"/>
    </w:pPr>
    <w:rPr>
      <w:rFonts w:hint="eastAsia" w:ascii="宋体" w:hAnsi="宋体" w:eastAsia="宋体" w:cs="宋体"/>
      <w:b/>
      <w:kern w:val="0"/>
      <w:sz w:val="27"/>
      <w:szCs w:val="27"/>
      <w:lang w:val="en-US" w:eastAsia="zh-CN" w:bidi="ar"/>
    </w:rPr>
  </w:style>
  <w:style w:type="character" w:default="1" w:styleId="25">
    <w:name w:val="Default Paragraph Font"/>
    <w:semiHidden/>
    <w:unhideWhenUsed/>
    <w:qFormat/>
    <w:uiPriority w:val="1"/>
  </w:style>
  <w:style w:type="table" w:default="1" w:styleId="14">
    <w:name w:val="Normal Table"/>
    <w:semiHidden/>
    <w:unhideWhenUsed/>
    <w:qFormat/>
    <w:uiPriority w:val="99"/>
    <w:tblPr>
      <w:tblCellMar>
        <w:top w:w="0" w:type="dxa"/>
        <w:left w:w="108" w:type="dxa"/>
        <w:bottom w:w="0" w:type="dxa"/>
        <w:right w:w="108" w:type="dxa"/>
      </w:tblCellMar>
    </w:tblPr>
  </w:style>
  <w:style w:type="paragraph" w:styleId="2">
    <w:name w:val="Normal Indent"/>
    <w:basedOn w:val="1"/>
    <w:qFormat/>
    <w:uiPriority w:val="0"/>
    <w:pPr>
      <w:widowControl w:val="0"/>
      <w:ind w:firstLine="420" w:firstLineChars="200"/>
      <w:jc w:val="both"/>
    </w:pPr>
    <w:rPr>
      <w:rFonts w:ascii="Calibri" w:hAnsi="Calibri" w:cs="黑体" w:eastAsiaTheme="minorEastAsia"/>
      <w:kern w:val="2"/>
      <w:sz w:val="21"/>
      <w:szCs w:val="22"/>
      <w:lang w:val="en-US" w:eastAsia="zh-CN" w:bidi="ar-SA"/>
    </w:rPr>
  </w:style>
  <w:style w:type="paragraph" w:styleId="6">
    <w:name w:val="toc 3"/>
    <w:basedOn w:val="1"/>
    <w:next w:val="1"/>
    <w:unhideWhenUsed/>
    <w:qFormat/>
    <w:uiPriority w:val="39"/>
    <w:pPr>
      <w:tabs>
        <w:tab w:val="left" w:pos="1470"/>
        <w:tab w:val="right" w:leader="dot" w:pos="8296"/>
      </w:tabs>
      <w:spacing w:line="360" w:lineRule="auto"/>
      <w:ind w:left="840" w:leftChars="400"/>
    </w:pPr>
  </w:style>
  <w:style w:type="paragraph" w:styleId="7">
    <w:name w:val="Date"/>
    <w:basedOn w:val="1"/>
    <w:next w:val="1"/>
    <w:link w:val="44"/>
    <w:qFormat/>
    <w:uiPriority w:val="0"/>
    <w:pPr>
      <w:ind w:left="100" w:leftChars="2500"/>
    </w:pPr>
    <w:rPr>
      <w:rFonts w:ascii="Times New Roman" w:hAnsi="Times New Roman" w:eastAsia="宋体" w:cs="Times New Roman"/>
      <w:szCs w:val="24"/>
    </w:rPr>
  </w:style>
  <w:style w:type="paragraph" w:styleId="8">
    <w:name w:val="Balloon Text"/>
    <w:basedOn w:val="1"/>
    <w:link w:val="34"/>
    <w:semiHidden/>
    <w:unhideWhenUsed/>
    <w:qFormat/>
    <w:uiPriority w:val="0"/>
    <w:rPr>
      <w:sz w:val="18"/>
      <w:szCs w:val="18"/>
    </w:rPr>
  </w:style>
  <w:style w:type="paragraph" w:styleId="9">
    <w:name w:val="footer"/>
    <w:basedOn w:val="1"/>
    <w:link w:val="32"/>
    <w:unhideWhenUsed/>
    <w:qFormat/>
    <w:uiPriority w:val="0"/>
    <w:pPr>
      <w:tabs>
        <w:tab w:val="center" w:pos="4153"/>
        <w:tab w:val="right" w:pos="8306"/>
      </w:tabs>
      <w:snapToGrid w:val="0"/>
      <w:jc w:val="left"/>
    </w:pPr>
    <w:rPr>
      <w:sz w:val="18"/>
      <w:szCs w:val="18"/>
    </w:rPr>
  </w:style>
  <w:style w:type="paragraph" w:styleId="10">
    <w:name w:val="header"/>
    <w:basedOn w:val="1"/>
    <w:link w:val="31"/>
    <w:unhideWhenUsed/>
    <w:qFormat/>
    <w:uiPriority w:val="0"/>
    <w:pPr>
      <w:pBdr>
        <w:bottom w:val="single" w:color="auto" w:sz="6" w:space="1"/>
      </w:pBdr>
      <w:tabs>
        <w:tab w:val="center" w:pos="4153"/>
        <w:tab w:val="right" w:pos="8306"/>
      </w:tabs>
      <w:snapToGrid w:val="0"/>
      <w:jc w:val="center"/>
    </w:pPr>
    <w:rPr>
      <w:sz w:val="18"/>
      <w:szCs w:val="18"/>
    </w:rPr>
  </w:style>
  <w:style w:type="paragraph" w:styleId="11">
    <w:name w:val="toc 1"/>
    <w:basedOn w:val="1"/>
    <w:next w:val="1"/>
    <w:unhideWhenUsed/>
    <w:qFormat/>
    <w:uiPriority w:val="39"/>
    <w:pPr>
      <w:tabs>
        <w:tab w:val="right" w:leader="dot" w:pos="8296"/>
      </w:tabs>
      <w:spacing w:line="360" w:lineRule="auto"/>
    </w:pPr>
  </w:style>
  <w:style w:type="paragraph" w:styleId="12">
    <w:name w:val="toc 2"/>
    <w:basedOn w:val="1"/>
    <w:next w:val="1"/>
    <w:unhideWhenUsed/>
    <w:qFormat/>
    <w:uiPriority w:val="39"/>
    <w:pPr>
      <w:tabs>
        <w:tab w:val="left" w:pos="1470"/>
        <w:tab w:val="right" w:leader="dot" w:pos="8296"/>
      </w:tabs>
      <w:spacing w:line="360" w:lineRule="auto"/>
      <w:ind w:left="420" w:leftChars="200"/>
    </w:pPr>
  </w:style>
  <w:style w:type="paragraph" w:styleId="13">
    <w:name w:val="Normal (Web)"/>
    <w:basedOn w:val="1"/>
    <w:qFormat/>
    <w:uiPriority w:val="99"/>
    <w:pPr>
      <w:widowControl/>
      <w:spacing w:before="100" w:beforeAutospacing="1" w:after="100" w:afterAutospacing="1"/>
      <w:jc w:val="left"/>
    </w:pPr>
    <w:rPr>
      <w:rFonts w:ascii="宋体" w:hAnsi="宋体" w:eastAsia="PMingLiU" w:cs="宋体"/>
      <w:kern w:val="0"/>
      <w:sz w:val="24"/>
      <w:szCs w:val="24"/>
      <w:lang w:eastAsia="zh-TW"/>
    </w:rPr>
  </w:style>
  <w:style w:type="table" w:styleId="15">
    <w:name w:val="Table Grid"/>
    <w:basedOn w:val="14"/>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16">
    <w:name w:val="Table Contemporary"/>
    <w:basedOn w:val="14"/>
    <w:qFormat/>
    <w:uiPriority w:val="0"/>
    <w:pPr>
      <w:widowControl w:val="0"/>
      <w:jc w:val="both"/>
    </w:pPr>
    <w:tblPr>
      <w:tblBorders>
        <w:insideH w:val="single" w:color="FFFFFF" w:sz="18" w:space="0"/>
        <w:insideV w:val="single" w:color="FFFFFF" w:sz="18" w:space="0"/>
      </w:tblBorders>
    </w:tblPr>
    <w:tblStylePr w:type="firstRow">
      <w:rPr>
        <w:b/>
        <w:bCs/>
        <w:color w:val="auto"/>
      </w:rPr>
      <w:tblPr/>
      <w:tcPr>
        <w:tcBorders>
          <w:top w:val="nil"/>
          <w:left w:val="nil"/>
          <w:bottom w:val="nil"/>
          <w:right w:val="nil"/>
          <w:insideH w:val="nil"/>
          <w:insideV w:val="nil"/>
          <w:tl2br w:val="nil"/>
          <w:tr2bl w:val="nil"/>
        </w:tcBorders>
        <w:shd w:val="pct20" w:color="000000" w:fill="FFFFFF"/>
      </w:tcPr>
    </w:tblStylePr>
    <w:tblStylePr w:type="band1Horz">
      <w:rPr>
        <w:color w:val="auto"/>
      </w:rPr>
      <w:tblPr/>
      <w:tcPr>
        <w:tcBorders>
          <w:top w:val="nil"/>
          <w:left w:val="nil"/>
          <w:bottom w:val="nil"/>
          <w:right w:val="nil"/>
          <w:insideH w:val="nil"/>
          <w:insideV w:val="nil"/>
          <w:tl2br w:val="nil"/>
          <w:tr2bl w:val="nil"/>
        </w:tcBorders>
        <w:shd w:val="pct5" w:color="000000" w:fill="FFFFFF"/>
      </w:tcPr>
    </w:tblStylePr>
    <w:tblStylePr w:type="band2Horz">
      <w:rPr>
        <w:color w:val="auto"/>
      </w:rPr>
      <w:tblPr/>
      <w:tcPr>
        <w:tcBorders>
          <w:top w:val="nil"/>
          <w:left w:val="nil"/>
          <w:bottom w:val="nil"/>
          <w:right w:val="nil"/>
          <w:insideH w:val="nil"/>
          <w:insideV w:val="nil"/>
          <w:tl2br w:val="nil"/>
          <w:tr2bl w:val="nil"/>
        </w:tcBorders>
        <w:shd w:val="pct20" w:color="000000" w:fill="FFFFFF"/>
      </w:tcPr>
    </w:tblStylePr>
  </w:style>
  <w:style w:type="table" w:styleId="17">
    <w:name w:val="Light List Accent 5"/>
    <w:basedOn w:val="14"/>
    <w:qFormat/>
    <w:uiPriority w:val="61"/>
    <w:tblPr>
      <w:tblBorders>
        <w:top w:val="single" w:color="5B9BD5" w:themeColor="accent5" w:sz="8" w:space="0"/>
        <w:left w:val="single" w:color="5B9BD5" w:themeColor="accent5" w:sz="8" w:space="0"/>
        <w:bottom w:val="single" w:color="5B9BD5" w:themeColor="accent5" w:sz="8" w:space="0"/>
        <w:right w:val="single" w:color="5B9BD5" w:themeColor="accent5" w:sz="8" w:space="0"/>
      </w:tblBorders>
    </w:tblPr>
    <w:tblStylePr w:type="firstRow">
      <w:pPr>
        <w:spacing w:before="0" w:after="0" w:line="240" w:lineRule="auto"/>
      </w:pPr>
      <w:rPr>
        <w:b/>
        <w:bCs/>
        <w:color w:val="CCE8CF" w:themeColor="background1"/>
        <w14:textFill>
          <w14:solidFill>
            <w14:schemeClr w14:val="bg1"/>
          </w14:solidFill>
        </w14:textFill>
      </w:rPr>
      <w:tblPr/>
      <w:tcPr>
        <w:shd w:val="clear" w:color="auto" w:fill="5B9BD5" w:themeFill="accent5"/>
      </w:tcPr>
    </w:tblStylePr>
    <w:tblStylePr w:type="lastRow">
      <w:pPr>
        <w:spacing w:before="0" w:after="0" w:line="240" w:lineRule="auto"/>
      </w:pPr>
      <w:rPr>
        <w:b/>
        <w:bCs/>
      </w:rPr>
      <w:tblPr/>
      <w:tcPr>
        <w:tcBorders>
          <w:top w:val="double" w:color="5B9BD5" w:themeColor="accent5" w:sz="6" w:space="0"/>
          <w:left w:val="single" w:color="5B9BD5" w:themeColor="accent5" w:sz="8" w:space="0"/>
          <w:bottom w:val="single" w:color="5B9BD5" w:themeColor="accent5" w:sz="8" w:space="0"/>
          <w:right w:val="single" w:color="5B9BD5" w:themeColor="accent5" w:sz="8" w:space="0"/>
        </w:tcBorders>
      </w:tcPr>
    </w:tblStylePr>
    <w:tblStylePr w:type="firstCol">
      <w:rPr>
        <w:b/>
        <w:bCs/>
      </w:rPr>
    </w:tblStylePr>
    <w:tblStylePr w:type="lastCol">
      <w:rPr>
        <w:b/>
        <w:bCs/>
      </w:rPr>
    </w:tblStylePr>
    <w:tblStylePr w:type="band1Vert">
      <w:tblPr/>
      <w:tcPr>
        <w:tcBorders>
          <w:top w:val="single" w:color="5B9BD5" w:themeColor="accent5" w:sz="8" w:space="0"/>
          <w:left w:val="single" w:color="5B9BD5" w:themeColor="accent5" w:sz="8" w:space="0"/>
          <w:bottom w:val="single" w:color="5B9BD5" w:themeColor="accent5" w:sz="8" w:space="0"/>
          <w:right w:val="single" w:color="5B9BD5" w:themeColor="accent5" w:sz="8" w:space="0"/>
        </w:tcBorders>
      </w:tcPr>
    </w:tblStylePr>
    <w:tblStylePr w:type="band1Horz">
      <w:tblPr/>
      <w:tcPr>
        <w:tcBorders>
          <w:top w:val="single" w:color="5B9BD5" w:themeColor="accent5" w:sz="8" w:space="0"/>
          <w:left w:val="single" w:color="5B9BD5" w:themeColor="accent5" w:sz="8" w:space="0"/>
          <w:bottom w:val="single" w:color="5B9BD5" w:themeColor="accent5" w:sz="8" w:space="0"/>
          <w:right w:val="single" w:color="5B9BD5" w:themeColor="accent5" w:sz="8" w:space="0"/>
        </w:tcBorders>
      </w:tcPr>
    </w:tblStylePr>
  </w:style>
  <w:style w:type="table" w:styleId="18">
    <w:name w:val="Light Grid Accent 4"/>
    <w:basedOn w:val="14"/>
    <w:qFormat/>
    <w:uiPriority w:val="62"/>
    <w:tblPr>
      <w:tblBorders>
        <w:top w:val="single" w:color="FFC000" w:themeColor="accent4" w:sz="8" w:space="0"/>
        <w:left w:val="single" w:color="FFC000" w:themeColor="accent4" w:sz="8" w:space="0"/>
        <w:bottom w:val="single" w:color="FFC000" w:themeColor="accent4" w:sz="8" w:space="0"/>
        <w:right w:val="single" w:color="FFC000" w:themeColor="accent4" w:sz="8" w:space="0"/>
        <w:insideH w:val="single" w:color="FFC000" w:themeColor="accent4" w:sz="8" w:space="0"/>
        <w:insideV w:val="single" w:color="FFC000" w:themeColor="accent4"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FFC000" w:themeColor="accent4" w:sz="8" w:space="0"/>
          <w:left w:val="single" w:color="FFC000" w:themeColor="accent4" w:sz="8" w:space="0"/>
          <w:bottom w:val="single" w:color="FFC000" w:themeColor="accent4" w:sz="18" w:space="0"/>
          <w:right w:val="single" w:color="FFC000" w:themeColor="accent4"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FFC000" w:themeColor="accent4" w:sz="6" w:space="0"/>
          <w:left w:val="single" w:color="FFC000" w:themeColor="accent4" w:sz="8" w:space="0"/>
          <w:bottom w:val="single" w:color="FFC000" w:themeColor="accent4" w:sz="8" w:space="0"/>
          <w:right w:val="single" w:color="FFC000" w:themeColor="accent4"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FFC000" w:themeColor="accent4" w:sz="8" w:space="0"/>
          <w:left w:val="single" w:color="FFC000" w:themeColor="accent4" w:sz="8" w:space="0"/>
          <w:bottom w:val="single" w:color="FFC000" w:themeColor="accent4" w:sz="8" w:space="0"/>
          <w:right w:val="single" w:color="FFC000" w:themeColor="accent4" w:sz="8" w:space="0"/>
        </w:tcBorders>
      </w:tcPr>
    </w:tblStylePr>
    <w:tblStylePr w:type="band1Vert">
      <w:tblPr/>
      <w:tcPr>
        <w:tcBorders>
          <w:top w:val="single" w:color="FFC000" w:themeColor="accent4" w:sz="8" w:space="0"/>
          <w:left w:val="single" w:color="FFC000" w:themeColor="accent4" w:sz="8" w:space="0"/>
          <w:bottom w:val="single" w:color="FFC000" w:themeColor="accent4" w:sz="8" w:space="0"/>
          <w:right w:val="single" w:color="FFC000" w:themeColor="accent4" w:sz="8" w:space="0"/>
        </w:tcBorders>
        <w:shd w:val="clear" w:color="auto" w:fill="FFEFBF" w:themeFill="accent4" w:themeFillTint="3F"/>
      </w:tcPr>
    </w:tblStylePr>
    <w:tblStylePr w:type="band1Horz">
      <w:tblPr/>
      <w:tcPr>
        <w:tcBorders>
          <w:top w:val="single" w:color="FFC000" w:themeColor="accent4" w:sz="8" w:space="0"/>
          <w:left w:val="single" w:color="FFC000" w:themeColor="accent4" w:sz="8" w:space="0"/>
          <w:bottom w:val="single" w:color="FFC000" w:themeColor="accent4" w:sz="8" w:space="0"/>
          <w:right w:val="single" w:color="FFC000" w:themeColor="accent4" w:sz="8" w:space="0"/>
          <w:insideV w:val="single" w:sz="8" w:space="0"/>
        </w:tcBorders>
        <w:shd w:val="clear" w:color="auto" w:fill="FFEFBF" w:themeFill="accent4" w:themeFillTint="3F"/>
      </w:tcPr>
    </w:tblStylePr>
    <w:tblStylePr w:type="band2Horz">
      <w:tblPr/>
      <w:tcPr>
        <w:tcBorders>
          <w:top w:val="single" w:color="FFC000" w:themeColor="accent4" w:sz="8" w:space="0"/>
          <w:left w:val="single" w:color="FFC000" w:themeColor="accent4" w:sz="8" w:space="0"/>
          <w:bottom w:val="single" w:color="FFC000" w:themeColor="accent4" w:sz="8" w:space="0"/>
          <w:right w:val="single" w:color="FFC000" w:themeColor="accent4" w:sz="8" w:space="0"/>
          <w:insideV w:val="single" w:sz="8" w:space="0"/>
        </w:tcBorders>
      </w:tcPr>
    </w:tblStylePr>
  </w:style>
  <w:style w:type="table" w:styleId="19">
    <w:name w:val="Light Grid Accent 5"/>
    <w:basedOn w:val="14"/>
    <w:qFormat/>
    <w:uiPriority w:val="62"/>
    <w:tblPr>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5B9BD5" w:themeColor="accent5" w:sz="8" w:space="0"/>
          <w:left w:val="single" w:color="5B9BD5" w:themeColor="accent5" w:sz="8" w:space="0"/>
          <w:bottom w:val="single" w:color="5B9BD5" w:themeColor="accent5" w:sz="18" w:space="0"/>
          <w:right w:val="single" w:color="5B9BD5" w:themeColor="accent5"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5B9BD5" w:themeColor="accent5" w:sz="6" w:space="0"/>
          <w:left w:val="single" w:color="5B9BD5" w:themeColor="accent5" w:sz="8" w:space="0"/>
          <w:bottom w:val="single" w:color="5B9BD5" w:themeColor="accent5" w:sz="8" w:space="0"/>
          <w:right w:val="single" w:color="5B9BD5" w:themeColor="accent5"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5B9BD5" w:themeColor="accent5" w:sz="8" w:space="0"/>
          <w:left w:val="single" w:color="5B9BD5" w:themeColor="accent5" w:sz="8" w:space="0"/>
          <w:bottom w:val="single" w:color="5B9BD5" w:themeColor="accent5" w:sz="8" w:space="0"/>
          <w:right w:val="single" w:color="5B9BD5" w:themeColor="accent5" w:sz="8" w:space="0"/>
        </w:tcBorders>
      </w:tcPr>
    </w:tblStylePr>
    <w:tblStylePr w:type="band1Vert">
      <w:tblPr/>
      <w:tcPr>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tcPr>
    </w:tblStylePr>
    <w:tblStylePr w:type="band1Horz">
      <w:tblPr/>
      <w:tcPr>
        <w:tcBorders>
          <w:top w:val="single" w:color="5B9BD5" w:themeColor="accent5" w:sz="8" w:space="0"/>
          <w:left w:val="single" w:color="5B9BD5" w:themeColor="accent5" w:sz="8" w:space="0"/>
          <w:bottom w:val="single" w:color="5B9BD5" w:themeColor="accent5" w:sz="8" w:space="0"/>
          <w:right w:val="single" w:color="5B9BD5" w:themeColor="accent5" w:sz="8" w:space="0"/>
          <w:insideV w:val="single" w:sz="8" w:space="0"/>
        </w:tcBorders>
        <w:shd w:val="clear" w:color="auto" w:fill="D6E6F4" w:themeFill="accent5" w:themeFillTint="3F"/>
      </w:tcPr>
    </w:tblStylePr>
    <w:tblStylePr w:type="band2Horz">
      <w:tblPr/>
      <w:tcPr>
        <w:tcBorders>
          <w:top w:val="single" w:color="5B9BD5" w:themeColor="accent5" w:sz="8" w:space="0"/>
          <w:left w:val="single" w:color="5B9BD5" w:themeColor="accent5" w:sz="8" w:space="0"/>
          <w:bottom w:val="single" w:color="5B9BD5" w:themeColor="accent5" w:sz="8" w:space="0"/>
          <w:right w:val="single" w:color="5B9BD5" w:themeColor="accent5" w:sz="8" w:space="0"/>
          <w:insideV w:val="single" w:sz="8" w:space="0"/>
        </w:tcBorders>
      </w:tcPr>
    </w:tblStylePr>
  </w:style>
  <w:style w:type="table" w:styleId="20">
    <w:name w:val="Medium List 2 Accent 3"/>
    <w:basedOn w:val="14"/>
    <w:qFormat/>
    <w:uiPriority w:val="66"/>
    <w:rPr>
      <w:rFonts w:asciiTheme="majorHAnsi" w:hAnsiTheme="majorHAnsi" w:eastAsiaTheme="majorEastAsia" w:cstheme="majorBidi"/>
      <w:color w:val="000000" w:themeColor="text1"/>
      <w14:textFill>
        <w14:solidFill>
          <w14:schemeClr w14:val="tx1"/>
        </w14:solidFill>
      </w14:textFill>
    </w:rPr>
    <w:tblPr>
      <w:tblBorders>
        <w:top w:val="single" w:color="A5A5A5" w:themeColor="accent3" w:sz="8" w:space="0"/>
        <w:left w:val="single" w:color="A5A5A5" w:themeColor="accent3" w:sz="8" w:space="0"/>
        <w:bottom w:val="single" w:color="A5A5A5" w:themeColor="accent3" w:sz="8" w:space="0"/>
        <w:right w:val="single" w:color="A5A5A5" w:themeColor="accent3" w:sz="8" w:space="0"/>
      </w:tblBorders>
    </w:tblPr>
    <w:tblStylePr w:type="firstRow">
      <w:rPr>
        <w:sz w:val="24"/>
        <w:szCs w:val="24"/>
      </w:rPr>
      <w:tblPr/>
      <w:tcPr>
        <w:tcBorders>
          <w:top w:val="nil"/>
          <w:left w:val="nil"/>
          <w:bottom w:val="single" w:color="A5A5A5" w:themeColor="accent3" w:sz="24" w:space="0"/>
          <w:right w:val="nil"/>
          <w:insideH w:val="nil"/>
          <w:insideV w:val="nil"/>
        </w:tcBorders>
        <w:shd w:val="clear" w:color="auto" w:fill="CCE8CF" w:themeFill="background1"/>
      </w:tcPr>
    </w:tblStylePr>
    <w:tblStylePr w:type="lastRow">
      <w:tblPr/>
      <w:tcPr>
        <w:tcBorders>
          <w:top w:val="single" w:color="A5A5A5" w:themeColor="accent3" w:sz="8" w:space="0"/>
          <w:left w:val="nil"/>
          <w:bottom w:val="nil"/>
          <w:right w:val="nil"/>
          <w:insideH w:val="nil"/>
          <w:insideV w:val="nil"/>
        </w:tcBorders>
        <w:shd w:val="clear" w:color="auto" w:fill="CCE8CF" w:themeFill="background1"/>
      </w:tcPr>
    </w:tblStylePr>
    <w:tblStylePr w:type="firstCol">
      <w:tblPr/>
      <w:tcPr>
        <w:tcBorders>
          <w:top w:val="nil"/>
          <w:left w:val="nil"/>
          <w:bottom w:val="nil"/>
          <w:right w:val="single" w:color="A5A5A5" w:themeColor="accent3" w:sz="8" w:space="0"/>
          <w:insideH w:val="nil"/>
          <w:insideV w:val="nil"/>
        </w:tcBorders>
        <w:shd w:val="clear" w:color="auto" w:fill="CCE8CF" w:themeFill="background1"/>
      </w:tcPr>
    </w:tblStylePr>
    <w:tblStylePr w:type="lastCol">
      <w:tblPr/>
      <w:tcPr>
        <w:tcBorders>
          <w:top w:val="nil"/>
          <w:left w:val="single" w:color="A5A5A5" w:themeColor="accent3" w:sz="8" w:space="0"/>
          <w:bottom w:val="nil"/>
          <w:right w:val="nil"/>
          <w:insideH w:val="nil"/>
          <w:insideV w:val="nil"/>
        </w:tcBorders>
        <w:shd w:val="clear" w:color="auto" w:fill="CCE8C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CCE8CF" w:themeFill="background1"/>
      </w:tcPr>
    </w:tblStylePr>
    <w:tblStylePr w:type="swCell">
      <w:tblPr/>
      <w:tcPr>
        <w:tcBorders>
          <w:top w:val="nil"/>
        </w:tcBorders>
      </w:tcPr>
    </w:tblStylePr>
  </w:style>
  <w:style w:type="table" w:styleId="21">
    <w:name w:val="Medium List 2 Accent 5"/>
    <w:basedOn w:val="14"/>
    <w:qFormat/>
    <w:uiPriority w:val="66"/>
    <w:rPr>
      <w:rFonts w:asciiTheme="majorHAnsi" w:hAnsiTheme="majorHAnsi" w:eastAsiaTheme="majorEastAsia" w:cstheme="majorBidi"/>
      <w:color w:val="000000" w:themeColor="text1"/>
      <w14:textFill>
        <w14:solidFill>
          <w14:schemeClr w14:val="tx1"/>
        </w14:solidFill>
      </w14:textFill>
    </w:rPr>
    <w:tblPr>
      <w:tblBorders>
        <w:top w:val="single" w:color="5B9BD5" w:themeColor="accent5" w:sz="8" w:space="0"/>
        <w:left w:val="single" w:color="5B9BD5" w:themeColor="accent5" w:sz="8" w:space="0"/>
        <w:bottom w:val="single" w:color="5B9BD5" w:themeColor="accent5" w:sz="8" w:space="0"/>
        <w:right w:val="single" w:color="5B9BD5" w:themeColor="accent5" w:sz="8" w:space="0"/>
      </w:tblBorders>
    </w:tblPr>
    <w:tblStylePr w:type="firstRow">
      <w:rPr>
        <w:sz w:val="24"/>
        <w:szCs w:val="24"/>
      </w:rPr>
      <w:tblPr/>
      <w:tcPr>
        <w:tcBorders>
          <w:top w:val="nil"/>
          <w:left w:val="nil"/>
          <w:bottom w:val="single" w:color="5B9BD5" w:themeColor="accent5" w:sz="24" w:space="0"/>
          <w:right w:val="nil"/>
          <w:insideH w:val="nil"/>
          <w:insideV w:val="nil"/>
        </w:tcBorders>
        <w:shd w:val="clear" w:color="auto" w:fill="CCE8CF" w:themeFill="background1"/>
      </w:tcPr>
    </w:tblStylePr>
    <w:tblStylePr w:type="lastRow">
      <w:tblPr/>
      <w:tcPr>
        <w:tcBorders>
          <w:top w:val="single" w:color="5B9BD5" w:themeColor="accent5" w:sz="8" w:space="0"/>
          <w:left w:val="nil"/>
          <w:bottom w:val="nil"/>
          <w:right w:val="nil"/>
          <w:insideH w:val="nil"/>
          <w:insideV w:val="nil"/>
        </w:tcBorders>
        <w:shd w:val="clear" w:color="auto" w:fill="CCE8CF" w:themeFill="background1"/>
      </w:tcPr>
    </w:tblStylePr>
    <w:tblStylePr w:type="firstCol">
      <w:tblPr/>
      <w:tcPr>
        <w:tcBorders>
          <w:top w:val="nil"/>
          <w:left w:val="nil"/>
          <w:bottom w:val="nil"/>
          <w:right w:val="single" w:color="5B9BD5" w:themeColor="accent5" w:sz="8" w:space="0"/>
          <w:insideH w:val="nil"/>
          <w:insideV w:val="nil"/>
        </w:tcBorders>
        <w:shd w:val="clear" w:color="auto" w:fill="CCE8CF" w:themeFill="background1"/>
      </w:tcPr>
    </w:tblStylePr>
    <w:tblStylePr w:type="lastCol">
      <w:tblPr/>
      <w:tcPr>
        <w:tcBorders>
          <w:top w:val="nil"/>
          <w:left w:val="single" w:color="5B9BD5" w:themeColor="accent5" w:sz="8" w:space="0"/>
          <w:bottom w:val="nil"/>
          <w:right w:val="nil"/>
          <w:insideH w:val="nil"/>
          <w:insideV w:val="nil"/>
        </w:tcBorders>
        <w:shd w:val="clear" w:color="auto" w:fill="CCE8CF" w:themeFill="background1"/>
      </w:tc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top w:val="nil"/>
          <w:bottom w:val="nil"/>
          <w:insideH w:val="nil"/>
          <w:insideV w:val="nil"/>
        </w:tcBorders>
        <w:shd w:val="clear" w:color="auto" w:fill="D6E6F4" w:themeFill="accent5" w:themeFillTint="3F"/>
      </w:tcPr>
    </w:tblStylePr>
    <w:tblStylePr w:type="nwCell">
      <w:tblPr/>
      <w:tcPr>
        <w:shd w:val="clear" w:color="auto" w:fill="CCE8CF" w:themeFill="background1"/>
      </w:tcPr>
    </w:tblStylePr>
    <w:tblStylePr w:type="swCell">
      <w:tblPr/>
      <w:tcPr>
        <w:tcBorders>
          <w:top w:val="nil"/>
        </w:tcBorders>
      </w:tcPr>
    </w:tblStylePr>
  </w:style>
  <w:style w:type="table" w:styleId="22">
    <w:name w:val="Medium Grid 1 Accent 5"/>
    <w:basedOn w:val="14"/>
    <w:qFormat/>
    <w:uiPriority w:val="67"/>
    <w:tblPr>
      <w:tblBorders>
        <w:top w:val="single" w:color="84B4DF" w:themeColor="accent5" w:themeTint="BF" w:sz="8" w:space="0"/>
        <w:left w:val="single" w:color="84B4DF" w:themeColor="accent5" w:themeTint="BF" w:sz="8" w:space="0"/>
        <w:bottom w:val="single" w:color="84B4DF" w:themeColor="accent5" w:themeTint="BF" w:sz="8" w:space="0"/>
        <w:right w:val="single" w:color="84B4DF" w:themeColor="accent5" w:themeTint="BF" w:sz="8" w:space="0"/>
        <w:insideH w:val="single" w:color="84B4DF" w:themeColor="accent5" w:themeTint="BF" w:sz="8" w:space="0"/>
        <w:insideV w:val="single" w:color="84B4DF" w:themeColor="accent5" w:themeTint="BF" w:sz="8" w:space="0"/>
      </w:tblBorders>
    </w:tblPr>
    <w:tcPr>
      <w:shd w:val="clear" w:color="auto" w:fill="D6E6F4" w:themeFill="accent5" w:themeFillTint="3F"/>
    </w:tcPr>
    <w:tblStylePr w:type="firstRow">
      <w:rPr>
        <w:b/>
        <w:bCs/>
      </w:rPr>
    </w:tblStylePr>
    <w:tblStylePr w:type="lastRow">
      <w:rPr>
        <w:b/>
        <w:bCs/>
      </w:rPr>
      <w:tblPr/>
      <w:tcPr>
        <w:tcBorders>
          <w:top w:val="single" w:color="84B4DF" w:themeColor="accent5" w:themeTint="BF" w:sz="18" w:space="0"/>
        </w:tcBorders>
      </w:tcPr>
    </w:tblStylePr>
    <w:tblStylePr w:type="firstCol">
      <w:rPr>
        <w:b/>
        <w:bCs/>
      </w:rPr>
    </w:tblStylePr>
    <w:tblStylePr w:type="lastCol">
      <w:rPr>
        <w:b/>
        <w:bCs/>
      </w:rPr>
    </w:tblStylePr>
    <w:tblStylePr w:type="band1Vert">
      <w:tblPr/>
      <w:tcPr>
        <w:shd w:val="clear" w:color="auto" w:fill="ADCDEA" w:themeFill="accent5" w:themeFillTint="7F"/>
      </w:tcPr>
    </w:tblStylePr>
    <w:tblStylePr w:type="band1Horz">
      <w:tblPr/>
      <w:tcPr>
        <w:shd w:val="clear" w:color="auto" w:fill="ADCDEA" w:themeFill="accent5" w:themeFillTint="7F"/>
      </w:tcPr>
    </w:tblStylePr>
  </w:style>
  <w:style w:type="table" w:styleId="23">
    <w:name w:val="Colorful Grid Accent 1"/>
    <w:basedOn w:val="14"/>
    <w:qFormat/>
    <w:uiPriority w:val="73"/>
    <w:rPr>
      <w:color w:val="000000" w:themeColor="text1"/>
      <w14:textFill>
        <w14:solidFill>
          <w14:schemeClr w14:val="tx1"/>
        </w14:solidFill>
      </w14:textFill>
    </w:rPr>
    <w:tblPr>
      <w:tblBorders>
        <w:insideH w:val="single" w:color="CCE8CF" w:themeColor="background1" w:sz="4" w:space="0"/>
      </w:tblBorders>
    </w:tblPr>
    <w:tcPr>
      <w:shd w:val="clear" w:color="auto" w:fill="D9E2F3" w:themeFill="accent1" w:themeFillTint="33"/>
    </w:tcPr>
    <w:tblStylePr w:type="firstRow">
      <w:rPr>
        <w:b/>
        <w:bCs/>
      </w:rPr>
      <w:tblPr/>
      <w:tcPr>
        <w:shd w:val="clear" w:color="auto" w:fill="B4C6E7" w:themeFill="accent1" w:themeFillTint="66"/>
      </w:tcPr>
    </w:tblStylePr>
    <w:tblStylePr w:type="lastRow">
      <w:rPr>
        <w:b/>
        <w:bCs/>
        <w:color w:val="000000" w:themeColor="text1"/>
        <w14:textFill>
          <w14:solidFill>
            <w14:schemeClr w14:val="tx1"/>
          </w14:solidFill>
        </w14:textFill>
      </w:rPr>
      <w:tblPr/>
      <w:tcPr>
        <w:shd w:val="clear" w:color="auto" w:fill="B4C6E7" w:themeFill="accent1" w:themeFillTint="66"/>
      </w:tcPr>
    </w:tblStylePr>
    <w:tblStylePr w:type="firstCol">
      <w:rPr>
        <w:color w:val="CCE8CF" w:themeColor="background1"/>
        <w14:textFill>
          <w14:solidFill>
            <w14:schemeClr w14:val="bg1"/>
          </w14:solidFill>
        </w14:textFill>
      </w:rPr>
      <w:tblPr/>
      <w:tcPr>
        <w:shd w:val="clear" w:color="auto" w:fill="2F5496" w:themeFill="accent1" w:themeFillShade="BF"/>
      </w:tcPr>
    </w:tblStylePr>
    <w:tblStylePr w:type="lastCol">
      <w:rPr>
        <w:color w:val="CCE8CF" w:themeColor="background1"/>
        <w14:textFill>
          <w14:solidFill>
            <w14:schemeClr w14:val="bg1"/>
          </w14:solidFill>
        </w14:textFill>
      </w:rPr>
      <w:tblPr/>
      <w:tcPr>
        <w:shd w:val="clear" w:color="auto" w:fill="2F5496" w:themeFill="accent1" w:themeFillShade="BF"/>
      </w:tc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24">
    <w:name w:val="Colorful Grid Accent 5"/>
    <w:basedOn w:val="14"/>
    <w:qFormat/>
    <w:uiPriority w:val="73"/>
    <w:rPr>
      <w:color w:val="000000" w:themeColor="text1"/>
      <w14:textFill>
        <w14:solidFill>
          <w14:schemeClr w14:val="tx1"/>
        </w14:solidFill>
      </w14:textFill>
    </w:rPr>
    <w:tblPr>
      <w:tblBorders>
        <w:insideH w:val="single" w:color="CCE8CF" w:themeColor="background1" w:sz="4" w:space="0"/>
      </w:tblBorders>
    </w:tblPr>
    <w:tcPr>
      <w:shd w:val="clear" w:color="auto" w:fill="DEEAF6" w:themeFill="accent5" w:themeFillTint="33"/>
    </w:tcPr>
    <w:tblStylePr w:type="firstRow">
      <w:rPr>
        <w:b/>
        <w:bCs/>
      </w:rPr>
      <w:tblPr/>
      <w:tcPr>
        <w:shd w:val="clear" w:color="auto" w:fill="BDD6EE" w:themeFill="accent5" w:themeFillTint="66"/>
      </w:tcPr>
    </w:tblStylePr>
    <w:tblStylePr w:type="lastRow">
      <w:rPr>
        <w:b/>
        <w:bCs/>
        <w:color w:val="000000" w:themeColor="text1"/>
        <w14:textFill>
          <w14:solidFill>
            <w14:schemeClr w14:val="tx1"/>
          </w14:solidFill>
        </w14:textFill>
      </w:rPr>
      <w:tblPr/>
      <w:tcPr>
        <w:shd w:val="clear" w:color="auto" w:fill="BDD6EE" w:themeFill="accent5" w:themeFillTint="66"/>
      </w:tcPr>
    </w:tblStylePr>
    <w:tblStylePr w:type="firstCol">
      <w:rPr>
        <w:color w:val="CCE8CF" w:themeColor="background1"/>
        <w14:textFill>
          <w14:solidFill>
            <w14:schemeClr w14:val="bg1"/>
          </w14:solidFill>
        </w14:textFill>
      </w:rPr>
      <w:tblPr/>
      <w:tcPr>
        <w:shd w:val="clear" w:color="auto" w:fill="2E75B5" w:themeFill="accent5" w:themeFillShade="BF"/>
      </w:tcPr>
    </w:tblStylePr>
    <w:tblStylePr w:type="lastCol">
      <w:rPr>
        <w:color w:val="CCE8CF" w:themeColor="background1"/>
        <w14:textFill>
          <w14:solidFill>
            <w14:schemeClr w14:val="bg1"/>
          </w14:solidFill>
        </w14:textFill>
      </w:rPr>
      <w:tblPr/>
      <w:tcPr>
        <w:shd w:val="clear" w:color="auto" w:fill="2E75B5" w:themeFill="accent5" w:themeFillShade="BF"/>
      </w:tcPr>
    </w:tblStylePr>
    <w:tblStylePr w:type="band1Vert">
      <w:tblPr/>
      <w:tcPr>
        <w:shd w:val="clear" w:color="auto" w:fill="ADCDEA" w:themeFill="accent5" w:themeFillTint="7F"/>
      </w:tcPr>
    </w:tblStylePr>
    <w:tblStylePr w:type="band1Horz">
      <w:tblPr/>
      <w:tcPr>
        <w:shd w:val="clear" w:color="auto" w:fill="ADCDEA" w:themeFill="accent5" w:themeFillTint="7F"/>
      </w:tcPr>
    </w:tblStylePr>
  </w:style>
  <w:style w:type="character" w:styleId="26">
    <w:name w:val="Strong"/>
    <w:basedOn w:val="25"/>
    <w:qFormat/>
    <w:uiPriority w:val="22"/>
    <w:rPr>
      <w:b/>
      <w:bCs/>
    </w:rPr>
  </w:style>
  <w:style w:type="character" w:styleId="27">
    <w:name w:val="page number"/>
    <w:basedOn w:val="25"/>
    <w:qFormat/>
    <w:uiPriority w:val="0"/>
  </w:style>
  <w:style w:type="character" w:styleId="28">
    <w:name w:val="FollowedHyperlink"/>
    <w:basedOn w:val="25"/>
    <w:semiHidden/>
    <w:unhideWhenUsed/>
    <w:qFormat/>
    <w:uiPriority w:val="99"/>
    <w:rPr>
      <w:color w:val="333333"/>
      <w:u w:val="none"/>
    </w:rPr>
  </w:style>
  <w:style w:type="character" w:styleId="29">
    <w:name w:val="Emphasis"/>
    <w:basedOn w:val="25"/>
    <w:qFormat/>
    <w:uiPriority w:val="20"/>
  </w:style>
  <w:style w:type="character" w:styleId="30">
    <w:name w:val="Hyperlink"/>
    <w:basedOn w:val="25"/>
    <w:unhideWhenUsed/>
    <w:qFormat/>
    <w:uiPriority w:val="0"/>
    <w:rPr>
      <w:color w:val="0563C1" w:themeColor="hyperlink"/>
      <w:u w:val="single"/>
      <w14:textFill>
        <w14:solidFill>
          <w14:schemeClr w14:val="hlink"/>
        </w14:solidFill>
      </w14:textFill>
    </w:rPr>
  </w:style>
  <w:style w:type="character" w:customStyle="1" w:styleId="31">
    <w:name w:val="页眉 字符"/>
    <w:basedOn w:val="25"/>
    <w:link w:val="10"/>
    <w:qFormat/>
    <w:uiPriority w:val="99"/>
    <w:rPr>
      <w:sz w:val="18"/>
      <w:szCs w:val="18"/>
    </w:rPr>
  </w:style>
  <w:style w:type="character" w:customStyle="1" w:styleId="32">
    <w:name w:val="页脚 字符"/>
    <w:basedOn w:val="25"/>
    <w:link w:val="9"/>
    <w:qFormat/>
    <w:uiPriority w:val="99"/>
    <w:rPr>
      <w:sz w:val="18"/>
      <w:szCs w:val="18"/>
    </w:rPr>
  </w:style>
  <w:style w:type="paragraph" w:styleId="33">
    <w:name w:val="List Paragraph"/>
    <w:basedOn w:val="1"/>
    <w:qFormat/>
    <w:uiPriority w:val="34"/>
    <w:pPr>
      <w:ind w:firstLine="420" w:firstLineChars="200"/>
    </w:pPr>
  </w:style>
  <w:style w:type="character" w:customStyle="1" w:styleId="34">
    <w:name w:val="批注框文本 字符"/>
    <w:basedOn w:val="25"/>
    <w:link w:val="8"/>
    <w:semiHidden/>
    <w:qFormat/>
    <w:uiPriority w:val="99"/>
    <w:rPr>
      <w:sz w:val="18"/>
      <w:szCs w:val="18"/>
    </w:rPr>
  </w:style>
  <w:style w:type="character" w:customStyle="1" w:styleId="35">
    <w:name w:val="标题 2 字符"/>
    <w:basedOn w:val="25"/>
    <w:link w:val="4"/>
    <w:qFormat/>
    <w:uiPriority w:val="0"/>
    <w:rPr>
      <w:rFonts w:ascii="Calibri Light" w:hAnsi="Calibri Light" w:eastAsia="宋体" w:cs="Times New Roman"/>
      <w:b/>
      <w:bCs/>
      <w:sz w:val="32"/>
      <w:szCs w:val="32"/>
      <w:lang w:eastAsia="zh-TW"/>
    </w:rPr>
  </w:style>
  <w:style w:type="character" w:customStyle="1" w:styleId="36">
    <w:name w:val="apple-converted-space"/>
    <w:basedOn w:val="25"/>
    <w:qFormat/>
    <w:uiPriority w:val="0"/>
  </w:style>
  <w:style w:type="table" w:customStyle="1" w:styleId="37">
    <w:name w:val="浅色底纹1"/>
    <w:basedOn w:val="14"/>
    <w:qFormat/>
    <w:uiPriority w:val="60"/>
    <w:rPr>
      <w:color w:val="000000" w:themeColor="text1" w:themeShade="BF"/>
    </w:rPr>
    <w:tblPr>
      <w:tblBorders>
        <w:top w:val="single" w:color="000000" w:themeColor="text1" w:sz="8" w:space="0"/>
        <w:bottom w:val="single" w:color="000000" w:themeColor="text1" w:sz="8" w:space="0"/>
      </w:tblBorders>
    </w:tblPr>
    <w:tblStylePr w:type="firstRow">
      <w:pPr>
        <w:spacing w:before="0" w:after="0" w:line="240" w:lineRule="auto"/>
      </w:pPr>
      <w:rPr>
        <w:b/>
        <w:bCs/>
      </w:r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StylePr>
    <w:tblStylePr w:type="lastCol">
      <w:rPr>
        <w:b/>
        <w:bCs/>
      </w:rPr>
    </w:tblStylePr>
    <w:tblStylePr w:type="band1Vert">
      <w:tcPr>
        <w:tcBorders>
          <w:left w:val="nil"/>
          <w:right w:val="nil"/>
          <w:insideH w:val="nil"/>
          <w:insideV w:val="nil"/>
        </w:tcBorders>
        <w:shd w:val="clear" w:color="auto" w:fill="BFBFBF" w:themeFill="text1" w:themeFillTint="3F"/>
      </w:tcPr>
    </w:tblStylePr>
    <w:tblStylePr w:type="band1Horz">
      <w:tcPr>
        <w:tcBorders>
          <w:left w:val="nil"/>
          <w:right w:val="nil"/>
          <w:insideH w:val="nil"/>
          <w:insideV w:val="nil"/>
        </w:tcBorders>
        <w:shd w:val="clear" w:color="auto" w:fill="BFBFBF" w:themeFill="text1" w:themeFillTint="3F"/>
      </w:tcPr>
    </w:tblStylePr>
  </w:style>
  <w:style w:type="table" w:customStyle="1" w:styleId="38">
    <w:name w:val="浅色网格1"/>
    <w:basedOn w:val="14"/>
    <w:qFormat/>
    <w:uiPriority w:val="62"/>
    <w:tblPr>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Pr>
    <w:tblStylePr w:type="firstRow">
      <w:pPr>
        <w:spacing w:before="0" w:after="0" w:line="240" w:lineRule="auto"/>
      </w:pPr>
      <w:rPr>
        <w:rFonts w:asciiTheme="majorHAnsi" w:hAnsiTheme="majorHAnsi" w:eastAsiaTheme="majorEastAsia" w:cstheme="majorBidi"/>
        <w:b/>
        <w:bCs/>
      </w:rPr>
      <w:tcPr>
        <w:tcBorders>
          <w:top w:val="single" w:color="000000" w:themeColor="text1" w:sz="8" w:space="0"/>
          <w:left w:val="single" w:color="000000" w:themeColor="text1" w:sz="8" w:space="0"/>
          <w:bottom w:val="single" w:color="000000" w:themeColor="text1" w:sz="18" w:space="0"/>
          <w:right w:val="single" w:color="000000" w:themeColor="text1"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cPr>
        <w:tcBorders>
          <w:top w:val="double" w:color="000000" w:themeColor="text1" w:sz="6" w:space="0"/>
          <w:left w:val="single" w:color="000000" w:themeColor="text1" w:sz="8" w:space="0"/>
          <w:bottom w:val="single" w:color="000000" w:themeColor="text1" w:sz="8" w:space="0"/>
          <w:right w:val="single" w:color="000000" w:themeColor="text1"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tcPr>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BFBFBF" w:themeFill="text1" w:themeFillTint="3F"/>
      </w:tcPr>
    </w:tblStylePr>
    <w:tblStylePr w:type="band1Horz">
      <w:tcPr>
        <w:tcBorders>
          <w:top w:val="single" w:color="000000" w:themeColor="text1" w:sz="8" w:space="0"/>
          <w:left w:val="single" w:color="000000" w:themeColor="text1" w:sz="8" w:space="0"/>
          <w:bottom w:val="single" w:color="000000" w:themeColor="text1" w:sz="8" w:space="0"/>
          <w:right w:val="single" w:color="000000" w:themeColor="text1" w:sz="8" w:space="0"/>
          <w:insideV w:val="single" w:sz="8" w:space="0"/>
        </w:tcBorders>
        <w:shd w:val="clear" w:color="auto" w:fill="BFBFBF" w:themeFill="text1" w:themeFillTint="3F"/>
      </w:tcPr>
    </w:tblStylePr>
    <w:tblStylePr w:type="band2Horz">
      <w:tcPr>
        <w:tcBorders>
          <w:top w:val="single" w:color="000000" w:themeColor="text1" w:sz="8" w:space="0"/>
          <w:left w:val="single" w:color="000000" w:themeColor="text1" w:sz="8" w:space="0"/>
          <w:bottom w:val="single" w:color="000000" w:themeColor="text1" w:sz="8" w:space="0"/>
          <w:right w:val="single" w:color="000000" w:themeColor="text1" w:sz="8" w:space="0"/>
          <w:insideV w:val="single" w:sz="8" w:space="0"/>
        </w:tcBorders>
      </w:tcPr>
    </w:tblStylePr>
  </w:style>
  <w:style w:type="character" w:customStyle="1" w:styleId="39">
    <w:name w:val="font21"/>
    <w:basedOn w:val="25"/>
    <w:qFormat/>
    <w:uiPriority w:val="0"/>
    <w:rPr>
      <w:rFonts w:hint="eastAsia" w:ascii="宋体" w:hAnsi="宋体" w:eastAsia="宋体" w:cs="宋体"/>
      <w:color w:val="000000"/>
      <w:sz w:val="16"/>
      <w:szCs w:val="16"/>
      <w:u w:val="none"/>
    </w:rPr>
  </w:style>
  <w:style w:type="character" w:customStyle="1" w:styleId="40">
    <w:name w:val="font11"/>
    <w:basedOn w:val="25"/>
    <w:qFormat/>
    <w:uiPriority w:val="0"/>
    <w:rPr>
      <w:rFonts w:hint="default" w:ascii="Tahoma" w:hAnsi="Tahoma" w:eastAsia="Tahoma" w:cs="Tahoma"/>
      <w:color w:val="000000"/>
      <w:sz w:val="16"/>
      <w:szCs w:val="16"/>
      <w:u w:val="none"/>
    </w:rPr>
  </w:style>
  <w:style w:type="table" w:customStyle="1" w:styleId="41">
    <w:name w:val="网格表 4 - 着色 51"/>
    <w:basedOn w:val="14"/>
    <w:qFormat/>
    <w:uiPriority w:val="49"/>
    <w:tblPr>
      <w:tblBorders>
        <w:top w:val="single" w:color="9CC2E5" w:themeColor="accent5" w:themeTint="99" w:sz="4" w:space="0"/>
        <w:left w:val="single" w:color="9CC2E5" w:themeColor="accent5" w:themeTint="99" w:sz="4" w:space="0"/>
        <w:bottom w:val="single" w:color="9CC2E5" w:themeColor="accent5" w:themeTint="99" w:sz="4" w:space="0"/>
        <w:right w:val="single" w:color="9CC2E5" w:themeColor="accent5" w:themeTint="99" w:sz="4" w:space="0"/>
        <w:insideH w:val="single" w:color="9CC2E5" w:themeColor="accent5" w:themeTint="99" w:sz="4" w:space="0"/>
        <w:insideV w:val="single" w:color="9CC2E5" w:themeColor="accent5" w:themeTint="99" w:sz="4" w:space="0"/>
      </w:tblBorders>
    </w:tblPr>
    <w:tblStylePr w:type="firstRow">
      <w:rPr>
        <w:b/>
        <w:bCs/>
        <w:color w:val="CCE8CF" w:themeColor="background1"/>
        <w14:textFill>
          <w14:solidFill>
            <w14:schemeClr w14:val="bg1"/>
          </w14:solidFill>
        </w14:textFill>
      </w:rPr>
      <w:tcPr>
        <w:tcBorders>
          <w:top w:val="single" w:color="5B9BD5" w:themeColor="accent5" w:sz="4" w:space="0"/>
          <w:left w:val="single" w:color="5B9BD5" w:themeColor="accent5" w:sz="4" w:space="0"/>
          <w:bottom w:val="single" w:color="5B9BD5" w:themeColor="accent5" w:sz="4" w:space="0"/>
          <w:right w:val="single" w:color="5B9BD5" w:themeColor="accent5" w:sz="4" w:space="0"/>
          <w:insideH w:val="nil"/>
          <w:insideV w:val="nil"/>
        </w:tcBorders>
        <w:shd w:val="clear" w:color="auto" w:fill="5B9BD5" w:themeFill="accent5"/>
      </w:tcPr>
    </w:tblStylePr>
    <w:tblStylePr w:type="lastRow">
      <w:rPr>
        <w:b/>
        <w:bCs/>
      </w:rPr>
      <w:tcPr>
        <w:tcBorders>
          <w:top w:val="double" w:color="5B9BD5" w:themeColor="accent5" w:sz="4" w:space="0"/>
        </w:tcBorders>
      </w:tcPr>
    </w:tblStylePr>
    <w:tblStylePr w:type="firstCol">
      <w:rPr>
        <w:b/>
        <w:bCs/>
      </w:rPr>
    </w:tblStylePr>
    <w:tblStylePr w:type="lastCol">
      <w:rPr>
        <w:b/>
        <w:bCs/>
      </w:rPr>
    </w:tblStylePr>
    <w:tblStylePr w:type="band1Vert">
      <w:tcPr>
        <w:shd w:val="clear" w:color="auto" w:fill="DEEAF6" w:themeFill="accent5" w:themeFillTint="33"/>
      </w:tcPr>
    </w:tblStylePr>
    <w:tblStylePr w:type="band1Horz">
      <w:tcPr>
        <w:shd w:val="clear" w:color="auto" w:fill="DEEAF6" w:themeFill="accent5" w:themeFillTint="33"/>
      </w:tcPr>
    </w:tblStylePr>
  </w:style>
  <w:style w:type="table" w:customStyle="1" w:styleId="42">
    <w:name w:val="网格表 5 深色 - 着色 51"/>
    <w:basedOn w:val="14"/>
    <w:qFormat/>
    <w:uiPriority w:val="50"/>
    <w:tblPr>
      <w:tblBorders>
        <w:top w:val="single" w:color="CCE8CF" w:themeColor="background1" w:sz="4" w:space="0"/>
        <w:left w:val="single" w:color="CCE8CF" w:themeColor="background1" w:sz="4" w:space="0"/>
        <w:bottom w:val="single" w:color="CCE8CF" w:themeColor="background1" w:sz="4" w:space="0"/>
        <w:right w:val="single" w:color="CCE8CF" w:themeColor="background1" w:sz="4" w:space="0"/>
        <w:insideH w:val="single" w:color="CCE8CF" w:themeColor="background1" w:sz="4" w:space="0"/>
        <w:insideV w:val="single" w:color="CCE8CF" w:themeColor="background1" w:sz="4" w:space="0"/>
      </w:tblBorders>
    </w:tblPr>
    <w:tcPr>
      <w:shd w:val="clear" w:color="auto" w:fill="DEEAF6" w:themeFill="accent5" w:themeFillTint="33"/>
    </w:tcPr>
    <w:tblStylePr w:type="firstRow">
      <w:rPr>
        <w:b/>
        <w:bCs/>
        <w:color w:val="CCE8CF" w:themeColor="background1"/>
        <w14:textFill>
          <w14:solidFill>
            <w14:schemeClr w14:val="bg1"/>
          </w14:solidFill>
        </w14:textFill>
      </w:rPr>
      <w:tcPr>
        <w:tcBorders>
          <w:top w:val="single" w:color="CCE8CF" w:themeColor="background1" w:sz="4" w:space="0"/>
          <w:left w:val="single" w:color="CCE8CF" w:themeColor="background1" w:sz="4" w:space="0"/>
          <w:right w:val="single" w:color="CCE8CF" w:themeColor="background1" w:sz="4" w:space="0"/>
          <w:insideH w:val="nil"/>
          <w:insideV w:val="nil"/>
        </w:tcBorders>
        <w:shd w:val="clear" w:color="auto" w:fill="5B9BD5" w:themeFill="accent5"/>
      </w:tcPr>
    </w:tblStylePr>
    <w:tblStylePr w:type="lastRow">
      <w:rPr>
        <w:b/>
        <w:bCs/>
        <w:color w:val="CCE8CF" w:themeColor="background1"/>
        <w14:textFill>
          <w14:solidFill>
            <w14:schemeClr w14:val="bg1"/>
          </w14:solidFill>
        </w14:textFill>
      </w:rPr>
      <w:tcPr>
        <w:tcBorders>
          <w:left w:val="single" w:color="CCE8CF" w:themeColor="background1" w:sz="4" w:space="0"/>
          <w:bottom w:val="single" w:color="CCE8CF" w:themeColor="background1" w:sz="4" w:space="0"/>
          <w:right w:val="single" w:color="CCE8CF" w:themeColor="background1" w:sz="4" w:space="0"/>
          <w:insideH w:val="nil"/>
          <w:insideV w:val="nil"/>
        </w:tcBorders>
        <w:shd w:val="clear" w:color="auto" w:fill="5B9BD5" w:themeFill="accent5"/>
      </w:tcPr>
    </w:tblStylePr>
    <w:tblStylePr w:type="firstCol">
      <w:rPr>
        <w:b/>
        <w:bCs/>
        <w:color w:val="CCE8CF" w:themeColor="background1"/>
        <w14:textFill>
          <w14:solidFill>
            <w14:schemeClr w14:val="bg1"/>
          </w14:solidFill>
        </w14:textFill>
      </w:rPr>
      <w:tcPr>
        <w:tcBorders>
          <w:top w:val="single" w:color="CCE8CF" w:themeColor="background1" w:sz="4" w:space="0"/>
          <w:left w:val="single" w:color="CCE8CF" w:themeColor="background1" w:sz="4" w:space="0"/>
          <w:bottom w:val="single" w:color="CCE8CF" w:themeColor="background1" w:sz="4" w:space="0"/>
          <w:insideV w:val="nil"/>
        </w:tcBorders>
        <w:shd w:val="clear" w:color="auto" w:fill="5B9BD5" w:themeFill="accent5"/>
      </w:tcPr>
    </w:tblStylePr>
    <w:tblStylePr w:type="lastCol">
      <w:rPr>
        <w:b/>
        <w:bCs/>
        <w:color w:val="CCE8CF" w:themeColor="background1"/>
        <w14:textFill>
          <w14:solidFill>
            <w14:schemeClr w14:val="bg1"/>
          </w14:solidFill>
        </w14:textFill>
      </w:rPr>
      <w:tcPr>
        <w:tcBorders>
          <w:top w:val="single" w:color="CCE8CF" w:themeColor="background1" w:sz="4" w:space="0"/>
          <w:bottom w:val="single" w:color="CCE8CF" w:themeColor="background1" w:sz="4" w:space="0"/>
          <w:right w:val="single" w:color="CCE8CF" w:themeColor="background1" w:sz="4" w:space="0"/>
          <w:insideV w:val="nil"/>
        </w:tcBorders>
        <w:shd w:val="clear" w:color="auto" w:fill="5B9BD5" w:themeFill="accent5"/>
      </w:tcPr>
    </w:tblStylePr>
    <w:tblStylePr w:type="band1Vert">
      <w:tcPr>
        <w:shd w:val="clear" w:color="auto" w:fill="BDD6EE" w:themeFill="accent5" w:themeFillTint="66"/>
      </w:tcPr>
    </w:tblStylePr>
    <w:tblStylePr w:type="band1Horz">
      <w:tcPr>
        <w:shd w:val="clear" w:color="auto" w:fill="BDD6EE" w:themeFill="accent5" w:themeFillTint="66"/>
      </w:tcPr>
    </w:tblStylePr>
  </w:style>
  <w:style w:type="paragraph" w:customStyle="1" w:styleId="43">
    <w:name w:val="Default"/>
    <w:unhideWhenUsed/>
    <w:qFormat/>
    <w:uiPriority w:val="99"/>
    <w:pPr>
      <w:widowControl w:val="0"/>
      <w:autoSpaceDE w:val="0"/>
      <w:autoSpaceDN w:val="0"/>
      <w:adjustRightInd w:val="0"/>
    </w:pPr>
    <w:rPr>
      <w:rFonts w:ascii="宋体" w:hAnsi="宋体" w:eastAsia="宋体" w:cs="Times New Roman"/>
      <w:color w:val="000000"/>
      <w:sz w:val="24"/>
      <w:lang w:val="en-US" w:eastAsia="zh-CN" w:bidi="ar-SA"/>
    </w:rPr>
  </w:style>
  <w:style w:type="character" w:customStyle="1" w:styleId="44">
    <w:name w:val="日期 字符"/>
    <w:basedOn w:val="25"/>
    <w:link w:val="7"/>
    <w:qFormat/>
    <w:uiPriority w:val="0"/>
    <w:rPr>
      <w:kern w:val="2"/>
      <w:sz w:val="21"/>
      <w:szCs w:val="24"/>
    </w:rPr>
  </w:style>
  <w:style w:type="paragraph" w:customStyle="1" w:styleId="45">
    <w:name w:val="Char"/>
    <w:basedOn w:val="1"/>
    <w:semiHidden/>
    <w:qFormat/>
    <w:uiPriority w:val="0"/>
    <w:pPr>
      <w:widowControl/>
      <w:spacing w:after="160" w:line="240" w:lineRule="exact"/>
      <w:jc w:val="left"/>
    </w:pPr>
    <w:rPr>
      <w:rFonts w:ascii="Verdana" w:hAnsi="Verdana" w:eastAsia="宋体" w:cs="Times New Roman"/>
      <w:kern w:val="0"/>
      <w:sz w:val="20"/>
      <w:szCs w:val="20"/>
      <w:lang w:eastAsia="en-US"/>
    </w:rPr>
  </w:style>
  <w:style w:type="paragraph" w:customStyle="1" w:styleId="46">
    <w:name w:val="rrr正文 Char Char"/>
    <w:basedOn w:val="1"/>
    <w:qFormat/>
    <w:uiPriority w:val="0"/>
    <w:pPr>
      <w:spacing w:before="156" w:beforeLines="50" w:line="360" w:lineRule="auto"/>
      <w:ind w:firstLine="480" w:firstLineChars="200"/>
    </w:pPr>
    <w:rPr>
      <w:rFonts w:ascii="Times New Roman" w:hAnsi="Times New Roman" w:eastAsia="宋体" w:cs="Times New Roman"/>
      <w:sz w:val="24"/>
      <w:szCs w:val="24"/>
    </w:rPr>
  </w:style>
  <w:style w:type="character" w:customStyle="1" w:styleId="47">
    <w:name w:val="span"/>
    <w:basedOn w:val="25"/>
    <w:qFormat/>
    <w:uiPriority w:val="0"/>
    <w:rPr>
      <w:color w:val="5A7FA1"/>
    </w:rPr>
  </w:style>
  <w:style w:type="paragraph" w:customStyle="1" w:styleId="48">
    <w:name w:val="_Style 47"/>
    <w:basedOn w:val="1"/>
    <w:next w:val="1"/>
    <w:qFormat/>
    <w:uiPriority w:val="0"/>
    <w:pPr>
      <w:pBdr>
        <w:bottom w:val="single" w:color="auto" w:sz="6" w:space="1"/>
      </w:pBdr>
      <w:jc w:val="center"/>
    </w:pPr>
    <w:rPr>
      <w:rFonts w:ascii="Arial" w:eastAsia="宋体"/>
      <w:vanish/>
      <w:sz w:val="16"/>
    </w:rPr>
  </w:style>
  <w:style w:type="paragraph" w:customStyle="1" w:styleId="49">
    <w:name w:val="_Style 48"/>
    <w:basedOn w:val="1"/>
    <w:next w:val="1"/>
    <w:qFormat/>
    <w:uiPriority w:val="0"/>
    <w:pPr>
      <w:pBdr>
        <w:top w:val="single" w:color="auto" w:sz="6" w:space="1"/>
      </w:pBdr>
      <w:jc w:val="center"/>
    </w:pPr>
    <w:rPr>
      <w:rFonts w:ascii="Arial" w:eastAsia="宋体"/>
      <w:vanish/>
      <w:sz w:val="16"/>
    </w:rPr>
  </w:style>
  <w:style w:type="paragraph" w:customStyle="1" w:styleId="50">
    <w:name w:val="_Style 10"/>
    <w:basedOn w:val="1"/>
    <w:next w:val="1"/>
    <w:qFormat/>
    <w:uiPriority w:val="0"/>
    <w:pPr>
      <w:pBdr>
        <w:bottom w:val="single" w:color="auto" w:sz="6" w:space="1"/>
      </w:pBdr>
      <w:jc w:val="center"/>
    </w:pPr>
    <w:rPr>
      <w:rFonts w:ascii="Arial" w:eastAsia="宋体"/>
      <w:vanish/>
      <w:sz w:val="16"/>
    </w:rPr>
  </w:style>
  <w:style w:type="paragraph" w:customStyle="1" w:styleId="51">
    <w:name w:val="_Style 11"/>
    <w:basedOn w:val="1"/>
    <w:next w:val="1"/>
    <w:qFormat/>
    <w:uiPriority w:val="0"/>
    <w:pPr>
      <w:pBdr>
        <w:top w:val="single" w:color="auto" w:sz="6" w:space="1"/>
      </w:pBdr>
      <w:jc w:val="center"/>
    </w:pPr>
    <w:rPr>
      <w:rFonts w:ascii="Arial" w:eastAsia="宋体"/>
      <w:vanish/>
      <w:sz w:val="16"/>
    </w:rPr>
  </w:style>
  <w:style w:type="paragraph" w:customStyle="1" w:styleId="52">
    <w:name w:val="表格"/>
    <w:basedOn w:val="1"/>
    <w:qFormat/>
    <w:uiPriority w:val="0"/>
    <w:pPr>
      <w:spacing w:line="360" w:lineRule="auto"/>
      <w:jc w:val="center"/>
    </w:pPr>
    <w:rPr>
      <w:rFonts w:ascii="Times New Roman" w:hAnsi="Times New Roman" w:eastAsia="仿宋"/>
    </w:rPr>
  </w:style>
  <w:style w:type="paragraph" w:customStyle="1" w:styleId="53">
    <w:name w:val="样式1"/>
    <w:basedOn w:val="1"/>
    <w:qFormat/>
    <w:uiPriority w:val="0"/>
  </w:style>
  <w:style w:type="paragraph" w:customStyle="1" w:styleId="54">
    <w:name w:val="_Style 2"/>
    <w:basedOn w:val="1"/>
    <w:next w:val="1"/>
    <w:qFormat/>
    <w:uiPriority w:val="0"/>
    <w:pPr>
      <w:pBdr>
        <w:top w:val="single" w:color="auto" w:sz="6" w:space="1"/>
      </w:pBdr>
      <w:jc w:val="center"/>
    </w:pPr>
    <w:rPr>
      <w:rFonts w:ascii="Arial" w:eastAsia="宋体"/>
      <w:vanish/>
      <w:sz w:val="16"/>
    </w:rPr>
  </w:style>
</w:styles>
</file>

<file path=word/_rels/document.xml.rels><?xml version="1.0" encoding="UTF-8" standalone="yes"?>
<Relationships xmlns="http://schemas.openxmlformats.org/package/2006/relationships"><Relationship Id="rId9" Type="http://schemas.openxmlformats.org/officeDocument/2006/relationships/chart" Target="charts/chart1.xml"/><Relationship Id="rId8" Type="http://schemas.openxmlformats.org/officeDocument/2006/relationships/image" Target="media/image1.png"/><Relationship Id="rId7" Type="http://schemas.openxmlformats.org/officeDocument/2006/relationships/theme" Target="theme/theme1.xml"/><Relationship Id="rId68" Type="http://schemas.openxmlformats.org/officeDocument/2006/relationships/fontTable" Target="fontTable.xml"/><Relationship Id="rId67" Type="http://schemas.openxmlformats.org/officeDocument/2006/relationships/customXml" Target="../customXml/item2.xml"/><Relationship Id="rId66" Type="http://schemas.openxmlformats.org/officeDocument/2006/relationships/numbering" Target="numbering.xml"/><Relationship Id="rId65" Type="http://schemas.openxmlformats.org/officeDocument/2006/relationships/customXml" Target="../customXml/item1.xml"/><Relationship Id="rId64" Type="http://schemas.openxmlformats.org/officeDocument/2006/relationships/image" Target="media/image52.png"/><Relationship Id="rId63" Type="http://schemas.openxmlformats.org/officeDocument/2006/relationships/image" Target="media/image51.jpeg"/><Relationship Id="rId62" Type="http://schemas.openxmlformats.org/officeDocument/2006/relationships/image" Target="media/image50.jpeg"/><Relationship Id="rId61" Type="http://schemas.openxmlformats.org/officeDocument/2006/relationships/image" Target="media/image49.png"/><Relationship Id="rId60" Type="http://schemas.openxmlformats.org/officeDocument/2006/relationships/image" Target="media/image48.jpeg"/><Relationship Id="rId6" Type="http://schemas.openxmlformats.org/officeDocument/2006/relationships/footer" Target="footer3.xml"/><Relationship Id="rId59" Type="http://schemas.openxmlformats.org/officeDocument/2006/relationships/image" Target="media/image47.jpeg"/><Relationship Id="rId58" Type="http://schemas.openxmlformats.org/officeDocument/2006/relationships/image" Target="media/image46.png"/><Relationship Id="rId57" Type="http://schemas.openxmlformats.org/officeDocument/2006/relationships/image" Target="media/image45.jpeg"/><Relationship Id="rId56" Type="http://schemas.openxmlformats.org/officeDocument/2006/relationships/image" Target="media/image44.jpeg"/><Relationship Id="rId55" Type="http://schemas.openxmlformats.org/officeDocument/2006/relationships/image" Target="media/image43.jpeg"/><Relationship Id="rId54" Type="http://schemas.openxmlformats.org/officeDocument/2006/relationships/image" Target="media/image42.jpeg"/><Relationship Id="rId53" Type="http://schemas.openxmlformats.org/officeDocument/2006/relationships/image" Target="media/image41.jpeg"/><Relationship Id="rId52" Type="http://schemas.openxmlformats.org/officeDocument/2006/relationships/image" Target="media/image40.jpe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footer" Target="footer2.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jpeg"/><Relationship Id="rId4" Type="http://schemas.openxmlformats.org/officeDocument/2006/relationships/footer" Target="footer1.xml"/><Relationship Id="rId39" Type="http://schemas.openxmlformats.org/officeDocument/2006/relationships/chart" Target="charts/chart5.xml"/><Relationship Id="rId38" Type="http://schemas.openxmlformats.org/officeDocument/2006/relationships/image" Target="media/image27.jpeg"/><Relationship Id="rId37" Type="http://schemas.openxmlformats.org/officeDocument/2006/relationships/image" Target="media/image26.jpeg"/><Relationship Id="rId36" Type="http://schemas.microsoft.com/office/2007/relationships/hdphoto" Target="media/image25.png"/><Relationship Id="rId35" Type="http://schemas.openxmlformats.org/officeDocument/2006/relationships/image" Target="media/image24.png"/><Relationship Id="rId34" Type="http://schemas.microsoft.com/office/2007/relationships/hdphoto" Target="media/image23.png"/><Relationship Id="rId33" Type="http://schemas.openxmlformats.org/officeDocument/2006/relationships/image" Target="media/image22.pn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jpeg"/><Relationship Id="rId3" Type="http://schemas.openxmlformats.org/officeDocument/2006/relationships/header" Target="header1.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jpeg"/><Relationship Id="rId25" Type="http://schemas.openxmlformats.org/officeDocument/2006/relationships/image" Target="media/image14.jpeg"/><Relationship Id="rId24" Type="http://schemas.openxmlformats.org/officeDocument/2006/relationships/image" Target="media/image13.jpeg"/><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png"/><Relationship Id="rId14" Type="http://schemas.openxmlformats.org/officeDocument/2006/relationships/image" Target="media/image3.png"/><Relationship Id="rId13" Type="http://schemas.openxmlformats.org/officeDocument/2006/relationships/image" Target="media/image2.png"/><Relationship Id="rId12" Type="http://schemas.openxmlformats.org/officeDocument/2006/relationships/chart" Target="charts/chart4.xml"/><Relationship Id="rId11" Type="http://schemas.openxmlformats.org/officeDocument/2006/relationships/chart" Target="charts/chart3.xml"/><Relationship Id="rId10" Type="http://schemas.openxmlformats.org/officeDocument/2006/relationships/chart" Target="charts/chart2.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charts/_rels/chart1.xml.rels><?xml version="1.0" encoding="UTF-8" standalone="yes"?>
<Relationships xmlns="http://schemas.openxmlformats.org/package/2006/relationships"><Relationship Id="rId5" Type="http://schemas.microsoft.com/office/2011/relationships/chartColorStyle" Target="colors4.xml"/><Relationship Id="rId4" Type="http://schemas.microsoft.com/office/2011/relationships/chartStyle" Target="style4.xml"/><Relationship Id="rId3" Type="http://schemas.openxmlformats.org/officeDocument/2006/relationships/image" Target="../media/image53.png"/><Relationship Id="rId2" Type="http://schemas.openxmlformats.org/officeDocument/2006/relationships/themeOverride" Target="../theme/themeOverride3.xml"/><Relationship Id="rId1" Type="http://schemas.openxmlformats.org/officeDocument/2006/relationships/package" Target="../embeddings/Workbook3.xlsx"/></Relationships>
</file>

<file path=word/charts/_rels/chart2.xml.rels><?xml version="1.0" encoding="UTF-8" standalone="yes"?>
<Relationships xmlns="http://schemas.openxmlformats.org/package/2006/relationships"><Relationship Id="rId4" Type="http://schemas.microsoft.com/office/2011/relationships/chartColorStyle" Target="colors3.xml"/><Relationship Id="rId3" Type="http://schemas.microsoft.com/office/2011/relationships/chartStyle" Target="style3.xml"/><Relationship Id="rId2" Type="http://schemas.openxmlformats.org/officeDocument/2006/relationships/themeOverride" Target="../theme/themeOverride2.xml"/><Relationship Id="rId1" Type="http://schemas.openxmlformats.org/officeDocument/2006/relationships/package" Target="../embeddings/Workbook2.xlsx"/></Relationships>
</file>

<file path=word/charts/_rels/chart3.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01" TargetMode="External"/></Relationships>
</file>

<file path=word/charts/_rels/chart4.xml.rels><?xml version="1.0" encoding="UTF-8" standalone="yes"?>
<Relationships xmlns="http://schemas.openxmlformats.org/package/2006/relationships"><Relationship Id="rId3" Type="http://schemas.microsoft.com/office/2011/relationships/chartColorStyle" Target="colors5.xml"/><Relationship Id="rId2" Type="http://schemas.microsoft.com/office/2011/relationships/chartStyle" Target="style5.xml"/><Relationship Id="rId1" Type="http://schemas.openxmlformats.org/officeDocument/2006/relationships/oleObject" Target="&#24037;&#20316;&#31807;1" TargetMode="External"/></Relationships>
</file>

<file path=word/charts/_rels/chart5.xml.rels><?xml version="1.0" encoding="UTF-8" standalone="yes"?>
<Relationships xmlns="http://schemas.openxmlformats.org/package/2006/relationships"><Relationship Id="rId4" Type="http://schemas.microsoft.com/office/2011/relationships/chartColorStyle" Target="colors2.xml"/><Relationship Id="rId3" Type="http://schemas.microsoft.com/office/2011/relationships/chartStyle" Target="style2.xml"/><Relationship Id="rId2" Type="http://schemas.openxmlformats.org/officeDocument/2006/relationships/themeOverride" Target="../theme/themeOverride1.xml"/><Relationship Id="rId1" Type="http://schemas.openxmlformats.org/officeDocument/2006/relationships/package" Target="../embeddings/Workbook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79042997460911"/>
          <c:y val="0.179057825407457"/>
          <c:w val="0.437904917813711"/>
          <c:h val="0.731601361911141"/>
        </c:manualLayout>
      </c:layout>
      <c:pieChart>
        <c:varyColors val="1"/>
        <c:ser>
          <c:idx val="0"/>
          <c:order val="0"/>
          <c:tx>
            <c:strRef>
              <c:f>Sheet1!$B$1</c:f>
              <c:strCache>
                <c:ptCount val="1"/>
                <c:pt idx="0">
                  <c:v>系列 1</c:v>
                </c:pt>
              </c:strCache>
            </c:strRef>
          </c:tx>
          <c:spPr>
            <a:blipFill rotWithShape="1">
              <a:blip xmlns:r="http://schemas.openxmlformats.org/officeDocument/2006/relationships" r:embed="rId3"/>
              <a:stretch>
                <a:fillRect/>
              </a:stretch>
            </a:blipFill>
            <a:ln w="6350">
              <a:noFill/>
            </a:ln>
            <a:effectLst>
              <a:outerShdw blurRad="50800" dist="38100" dir="18900000" algn="bl" rotWithShape="0">
                <a:schemeClr val="tx1">
                  <a:lumMod val="75000"/>
                  <a:lumOff val="25000"/>
                  <a:alpha val="40000"/>
                </a:schemeClr>
              </a:outerShdw>
            </a:effectLst>
          </c:spPr>
          <c:explosion val="7"/>
          <c:dPt>
            <c:idx val="0"/>
            <c:bubble3D val="0"/>
            <c:spPr>
              <a:solidFill>
                <a:srgbClr val="69B76B"/>
              </a:solidFill>
              <a:ln w="6350">
                <a:noFill/>
              </a:ln>
              <a:effectLst>
                <a:outerShdw blurRad="50800" dist="38100" dir="18900000" algn="bl" rotWithShape="0">
                  <a:schemeClr val="tx1">
                    <a:lumMod val="75000"/>
                    <a:lumOff val="25000"/>
                    <a:alpha val="40000"/>
                  </a:schemeClr>
                </a:outerShdw>
              </a:effectLst>
            </c:spPr>
          </c:dPt>
          <c:dPt>
            <c:idx val="1"/>
            <c:bubble3D val="0"/>
            <c:spPr>
              <a:solidFill>
                <a:srgbClr val="EFAC05"/>
              </a:solidFill>
              <a:ln w="6350">
                <a:noFill/>
              </a:ln>
              <a:effectLst>
                <a:outerShdw blurRad="50800" dist="38100" dir="18900000" algn="bl" rotWithShape="0">
                  <a:schemeClr val="tx1">
                    <a:lumMod val="75000"/>
                    <a:lumOff val="25000"/>
                    <a:alpha val="40000"/>
                  </a:schemeClr>
                </a:outerShdw>
              </a:effectLst>
            </c:spPr>
          </c:dPt>
          <c:dPt>
            <c:idx val="2"/>
            <c:bubble3D val="0"/>
            <c:spPr>
              <a:solidFill>
                <a:srgbClr val="E7697C"/>
              </a:solidFill>
              <a:ln w="6350">
                <a:noFill/>
              </a:ln>
              <a:effectLst>
                <a:outerShdw blurRad="50800" dist="38100" dir="18900000" algn="bl" rotWithShape="0">
                  <a:schemeClr val="tx1">
                    <a:lumMod val="75000"/>
                    <a:lumOff val="25000"/>
                    <a:alpha val="40000"/>
                  </a:schemeClr>
                </a:outerShdw>
              </a:effectLst>
            </c:spPr>
          </c:dPt>
          <c:dPt>
            <c:idx val="3"/>
            <c:bubble3D val="0"/>
            <c:spPr>
              <a:solidFill>
                <a:srgbClr val="63B2CF"/>
              </a:solidFill>
              <a:ln w="6350">
                <a:noFill/>
              </a:ln>
              <a:effectLst>
                <a:outerShdw blurRad="50800" dist="38100" dir="18900000" algn="bl" rotWithShape="0">
                  <a:schemeClr val="tx1">
                    <a:lumMod val="75000"/>
                    <a:lumOff val="25000"/>
                    <a:alpha val="40000"/>
                  </a:schemeClr>
                </a:outerShdw>
              </a:effectLst>
            </c:spPr>
          </c:dPt>
          <c:dLbls>
            <c:numFmt formatCode="General" sourceLinked="1"/>
            <c:spPr>
              <a:noFill/>
              <a:ln>
                <a:noFill/>
              </a:ln>
              <a:effectLst/>
            </c:spPr>
            <c:txPr>
              <a:bodyPr rot="0" spcFirstLastPara="0" vertOverflow="ellipsis" vert="horz" wrap="square" lIns="38100" tIns="19050" rIns="38100" bIns="19050" anchor="ctr" anchorCtr="1" forceAA="0"/>
              <a:lstStyle/>
              <a:p>
                <a:pPr>
                  <a:defRPr lang="zh-CN" sz="900" b="1" i="0" u="none" strike="noStrike" kern="1200" baseline="0">
                    <a:solidFill>
                      <a:sysClr val="windowText" lastClr="000000"/>
                    </a:solidFill>
                    <a:latin typeface="微软雅黑" panose="020B0503020204020204" pitchFamily="2" charset="-122"/>
                    <a:ea typeface="微软雅黑" panose="020B0503020204020204" pitchFamily="2" charset="-122"/>
                    <a:cs typeface="微软雅黑" panose="020B0503020204020204" pitchFamily="2" charset="-122"/>
                    <a:sym typeface="微软雅黑" panose="020B0503020204020204" pitchFamily="2" charset="-122"/>
                  </a:defRPr>
                </a:pPr>
              </a:p>
            </c:txPr>
            <c:dLblPos val="bestFit"/>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汽车营销</c:v>
                </c:pt>
                <c:pt idx="1">
                  <c:v>汽车维修</c:v>
                </c:pt>
                <c:pt idx="2">
                  <c:v>汽车制造</c:v>
                </c:pt>
                <c:pt idx="3">
                  <c:v>新康众汽车维修</c:v>
                </c:pt>
              </c:strCache>
            </c:strRef>
          </c:cat>
          <c:val>
            <c:numRef>
              <c:f>Sheet1!$B$2:$B$5</c:f>
              <c:numCache>
                <c:formatCode>General</c:formatCode>
                <c:ptCount val="4"/>
                <c:pt idx="0">
                  <c:v>37</c:v>
                </c:pt>
                <c:pt idx="1">
                  <c:v>99</c:v>
                </c:pt>
                <c:pt idx="2">
                  <c:v>200</c:v>
                </c:pt>
                <c:pt idx="3">
                  <c:v>82</c:v>
                </c:pt>
              </c:numCache>
            </c:numRef>
          </c:val>
        </c:ser>
        <c:ser>
          <c:idx val="1"/>
          <c:order val="1"/>
          <c:tx>
            <c:strRef>
              <c:f>Sheet1!#REF!</c:f>
              <c:strCache>
                <c:ptCount val="1"/>
                <c:pt idx="0">
                  <c:v/>
                </c:pt>
              </c:strCache>
            </c:strRef>
          </c:tx>
          <c:spPr>
            <a:blipFill rotWithShape="1">
              <a:blip xmlns:r="http://schemas.openxmlformats.org/officeDocument/2006/relationships" r:embed="rId3"/>
              <a:stretch>
                <a:fillRect/>
              </a:stretch>
            </a:blipFill>
            <a:ln w="6350">
              <a:noFill/>
            </a:ln>
            <a:effectLst>
              <a:outerShdw blurRad="50800" dist="38100" dir="18900000" algn="bl" rotWithShape="0">
                <a:schemeClr val="tx1">
                  <a:lumMod val="75000"/>
                  <a:lumOff val="25000"/>
                  <a:alpha val="40000"/>
                </a:schemeClr>
              </a:outerShdw>
            </a:effectLst>
          </c:spPr>
          <c:explosion val="7"/>
          <c:dPt>
            <c:idx val="0"/>
            <c:bubble3D val="0"/>
            <c:spPr>
              <a:solidFill>
                <a:srgbClr val="69B76B"/>
              </a:solidFill>
              <a:ln w="6350">
                <a:noFill/>
              </a:ln>
              <a:effectLst>
                <a:outerShdw blurRad="50800" dist="38100" dir="18900000" algn="bl" rotWithShape="0">
                  <a:schemeClr val="tx1">
                    <a:lumMod val="75000"/>
                    <a:lumOff val="25000"/>
                    <a:alpha val="40000"/>
                  </a:schemeClr>
                </a:outerShdw>
              </a:effectLst>
            </c:spPr>
          </c:dPt>
          <c:dLbls>
            <c:numFmt formatCode="General" sourceLinked="1"/>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微软雅黑" panose="020B0503020204020204" pitchFamily="2" charset="-122"/>
                    <a:ea typeface="微软雅黑" panose="020B0503020204020204" pitchFamily="2" charset="-122"/>
                    <a:cs typeface="微软雅黑" panose="020B0503020204020204" pitchFamily="2" charset="-122"/>
                    <a:sym typeface="微软雅黑" panose="020B0503020204020204" pitchFamily="2" charset="-122"/>
                  </a:defRPr>
                </a:pPr>
              </a:p>
            </c:txPr>
            <c:dLblPos val="bestFit"/>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汽车营销</c:v>
                </c:pt>
                <c:pt idx="1">
                  <c:v>汽车维修</c:v>
                </c:pt>
                <c:pt idx="2">
                  <c:v>汽车制造</c:v>
                </c:pt>
                <c:pt idx="3">
                  <c:v>新康众汽车维修</c:v>
                </c:pt>
              </c:strCache>
            </c:strRef>
          </c:cat>
          <c:val>
            <c:numRef>
              <c:f>Sheet1!#REF!</c:f>
              <c:numCache>
                <c:formatCode>General</c:formatCode>
                <c:ptCount val="1"/>
                <c:pt idx="0">
                  <c:v>1</c:v>
                </c:pt>
              </c:numCache>
            </c:numRef>
          </c:val>
        </c:ser>
        <c:ser>
          <c:idx val="2"/>
          <c:order val="2"/>
          <c:tx>
            <c:strRef>
              <c:f>Sheet1!#REF!</c:f>
              <c:strCache>
                <c:ptCount val="1"/>
                <c:pt idx="0">
                  <c:v/>
                </c:pt>
              </c:strCache>
            </c:strRef>
          </c:tx>
          <c:spPr>
            <a:blipFill rotWithShape="1">
              <a:blip xmlns:r="http://schemas.openxmlformats.org/officeDocument/2006/relationships" r:embed="rId3"/>
              <a:stretch>
                <a:fillRect/>
              </a:stretch>
            </a:blipFill>
            <a:ln w="6350">
              <a:noFill/>
            </a:ln>
            <a:effectLst>
              <a:outerShdw blurRad="50800" dist="38100" dir="18900000" algn="bl" rotWithShape="0">
                <a:schemeClr val="tx1">
                  <a:lumMod val="75000"/>
                  <a:lumOff val="25000"/>
                  <a:alpha val="40000"/>
                </a:schemeClr>
              </a:outerShdw>
            </a:effectLst>
          </c:spPr>
          <c:explosion val="7"/>
          <c:dPt>
            <c:idx val="0"/>
            <c:bubble3D val="0"/>
            <c:spPr>
              <a:solidFill>
                <a:srgbClr val="69B76B"/>
              </a:solidFill>
              <a:ln w="6350">
                <a:noFill/>
              </a:ln>
              <a:effectLst>
                <a:outerShdw blurRad="50800" dist="38100" dir="18900000" algn="bl" rotWithShape="0">
                  <a:schemeClr val="tx1">
                    <a:lumMod val="75000"/>
                    <a:lumOff val="25000"/>
                    <a:alpha val="40000"/>
                  </a:schemeClr>
                </a:outerShdw>
              </a:effectLst>
            </c:spPr>
          </c:dPt>
          <c:dLbls>
            <c:numFmt formatCode="General" sourceLinked="1"/>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微软雅黑" panose="020B0503020204020204" pitchFamily="2" charset="-122"/>
                    <a:ea typeface="微软雅黑" panose="020B0503020204020204" pitchFamily="2" charset="-122"/>
                    <a:cs typeface="微软雅黑" panose="020B0503020204020204" pitchFamily="2" charset="-122"/>
                    <a:sym typeface="微软雅黑" panose="020B0503020204020204" pitchFamily="2" charset="-122"/>
                  </a:defRPr>
                </a:pPr>
              </a:p>
            </c:txPr>
            <c:dLblPos val="bestFit"/>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汽车营销</c:v>
                </c:pt>
                <c:pt idx="1">
                  <c:v>汽车维修</c:v>
                </c:pt>
                <c:pt idx="2">
                  <c:v>汽车制造</c:v>
                </c:pt>
                <c:pt idx="3">
                  <c:v>新康众汽车维修</c:v>
                </c:pt>
              </c:strCache>
            </c:strRef>
          </c:cat>
          <c:val>
            <c:numRef>
              <c:f>Sheet1!#REF!</c:f>
              <c:numCache>
                <c:formatCode>General</c:formatCode>
                <c:ptCount val="1"/>
                <c:pt idx="0">
                  <c:v>1</c:v>
                </c:pt>
              </c:numCache>
            </c:numRef>
          </c:val>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a:outerShdw blurRad="63500" dist="37357" dir="2700000" sx="0" sy="0" rotWithShape="0">
        <a:scrgbClr r="0" g="0" b="0"/>
      </a:outerShdw>
    </a:effectLst>
  </c:spPr>
  <c:txPr>
    <a:bodyPr/>
    <a:lstStyle/>
    <a:p>
      <a:pPr>
        <a:defRPr lang="zh-CN">
          <a:latin typeface="微软雅黑" panose="020B0503020204020204" pitchFamily="2" charset="-122"/>
          <a:ea typeface="微软雅黑" panose="020B0503020204020204" pitchFamily="2" charset="-122"/>
          <a:cs typeface="微软雅黑" panose="020B0503020204020204" pitchFamily="2" charset="-122"/>
          <a:sym typeface="微软雅黑" panose="020B0503020204020204" pitchFamily="2" charset="-122"/>
        </a:defRPr>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0703379877332637"/>
          <c:y val="0.285840123320854"/>
          <c:w val="0.880334072817434"/>
          <c:h val="0.593701827791235"/>
        </c:manualLayout>
      </c:layout>
      <c:barChart>
        <c:barDir val="col"/>
        <c:grouping val="clustered"/>
        <c:varyColors val="0"/>
        <c:ser>
          <c:idx val="0"/>
          <c:order val="0"/>
          <c:tx>
            <c:strRef>
              <c:f>Sheet1!$B$1</c:f>
              <c:strCache>
                <c:ptCount val="1"/>
                <c:pt idx="0">
                  <c:v/>
                </c:pt>
              </c:strCache>
            </c:strRef>
          </c:tx>
          <c:spPr>
            <a:solidFill>
              <a:srgbClr val="6FCAC9"/>
            </a:solidFill>
            <a:ln>
              <a:noFill/>
            </a:ln>
            <a:effectLst/>
          </c:spPr>
          <c:invertIfNegative val="0"/>
          <c:dLbls>
            <c:numFmt formatCode="General" sourceLinked="1"/>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汉仪旗黑-55简" panose="00020600040101010101" charset="-122"/>
                    <a:ea typeface="汉仪旗黑-55简" panose="00020600040101010101" charset="-122"/>
                    <a:cs typeface="汉仪旗黑-55简" panose="00020600040101010101" charset="-122"/>
                    <a:sym typeface="汉仪旗黑-55简" panose="00020600040101010101" charset="-122"/>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2019</c:v>
                </c:pt>
                <c:pt idx="1">
                  <c:v>2020</c:v>
                </c:pt>
                <c:pt idx="2">
                  <c:v>2021</c:v>
                </c:pt>
              </c:numCache>
            </c:numRef>
          </c:cat>
          <c:val>
            <c:numRef>
              <c:f>Sheet1!$B$2:$B$4</c:f>
              <c:numCache>
                <c:formatCode>General</c:formatCode>
                <c:ptCount val="3"/>
                <c:pt idx="0">
                  <c:v>97.2</c:v>
                </c:pt>
                <c:pt idx="1">
                  <c:v>98.9</c:v>
                </c:pt>
                <c:pt idx="2">
                  <c:v>99.3</c:v>
                </c:pt>
              </c:numCache>
            </c:numRef>
          </c:val>
        </c:ser>
        <c:ser>
          <c:idx val="1"/>
          <c:order val="1"/>
          <c:tx>
            <c:strRef>
              <c:f>Sheet1!$C$1</c:f>
              <c:strCache>
                <c:ptCount val="1"/>
                <c:pt idx="0">
                  <c:v/>
                </c:pt>
              </c:strCache>
            </c:strRef>
          </c:tx>
          <c:spPr>
            <a:solidFill>
              <a:srgbClr val="B1A5DC"/>
            </a:solidFill>
            <a:ln>
              <a:noFill/>
            </a:ln>
            <a:effectLst/>
          </c:spPr>
          <c:invertIfNegative val="0"/>
          <c:dLbls>
            <c:numFmt formatCode="General" sourceLinked="1"/>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汉仪旗黑-55简" panose="00020600040101010101" charset="-122"/>
                    <a:ea typeface="汉仪旗黑-55简" panose="00020600040101010101" charset="-122"/>
                    <a:cs typeface="汉仪旗黑-55简" panose="00020600040101010101" charset="-122"/>
                    <a:sym typeface="汉仪旗黑-55简" panose="00020600040101010101" charset="-122"/>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2019</c:v>
                </c:pt>
                <c:pt idx="1">
                  <c:v>2020</c:v>
                </c:pt>
                <c:pt idx="2">
                  <c:v>2021</c:v>
                </c:pt>
              </c:numCache>
            </c:numRef>
          </c:cat>
          <c:val>
            <c:numRef>
              <c:f>Sheet1!$C$2:$C$4</c:f>
              <c:numCache>
                <c:formatCode>General</c:formatCode>
                <c:ptCount val="3"/>
                <c:pt idx="0">
                  <c:v>87</c:v>
                </c:pt>
                <c:pt idx="1">
                  <c:v>87.4</c:v>
                </c:pt>
                <c:pt idx="2">
                  <c:v>89.2</c:v>
                </c:pt>
              </c:numCache>
            </c:numRef>
          </c:val>
        </c:ser>
        <c:ser>
          <c:idx val="2"/>
          <c:order val="2"/>
          <c:tx>
            <c:strRef>
              <c:f>Sheet1!#REF!</c:f>
              <c:strCache>
                <c:ptCount val="1"/>
                <c:pt idx="0">
                  <c:v/>
                </c:pt>
              </c:strCache>
            </c:strRef>
          </c:tx>
          <c:spPr>
            <a:solidFill>
              <a:srgbClr val="7BB5EB"/>
            </a:solidFill>
            <a:ln>
              <a:noFill/>
            </a:ln>
            <a:effectLst/>
          </c:spPr>
          <c:invertIfNegative val="0"/>
          <c:dLbls>
            <c:numFmt formatCode="General" sourceLinked="1"/>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汉仪旗黑-55简" panose="00020600040101010101" charset="-122"/>
                    <a:ea typeface="汉仪旗黑-55简" panose="00020600040101010101" charset="-122"/>
                    <a:cs typeface="汉仪旗黑-55简" panose="00020600040101010101" charset="-122"/>
                    <a:sym typeface="汉仪旗黑-55简" panose="00020600040101010101" charset="-122"/>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2019</c:v>
                </c:pt>
                <c:pt idx="1">
                  <c:v>2020</c:v>
                </c:pt>
                <c:pt idx="2">
                  <c:v>2021</c:v>
                </c:pt>
              </c:numCache>
            </c:numRef>
          </c:cat>
          <c:val>
            <c:numRef>
              <c:f>Sheet1!#REF!</c:f>
              <c:numCache>
                <c:formatCode>General</c:formatCode>
                <c:ptCount val="1"/>
                <c:pt idx="0">
                  <c:v>1</c:v>
                </c:pt>
              </c:numCache>
            </c:numRef>
          </c:val>
        </c:ser>
        <c:dLbls>
          <c:showLegendKey val="0"/>
          <c:showVal val="1"/>
          <c:showCatName val="0"/>
          <c:showSerName val="0"/>
          <c:showPercent val="0"/>
          <c:showBubbleSize val="0"/>
        </c:dLbls>
        <c:gapWidth val="220"/>
        <c:overlap val="-20"/>
        <c:axId val="745096732"/>
        <c:axId val="366594233"/>
      </c:barChart>
      <c:catAx>
        <c:axId val="745096732"/>
        <c:scaling>
          <c:orientation val="minMax"/>
        </c:scaling>
        <c:delete val="0"/>
        <c:axPos val="b"/>
        <c:numFmt formatCode="General" sourceLinked="1"/>
        <c:majorTickMark val="none"/>
        <c:minorTickMark val="none"/>
        <c:tickLblPos val="nextTo"/>
        <c:spPr>
          <a:noFill/>
          <a:ln w="9525" cap="flat" cmpd="sng" algn="ctr">
            <a:solidFill>
              <a:schemeClr val="bg1">
                <a:lumMod val="95000"/>
              </a:schemeClr>
            </a:solidFill>
            <a:round/>
          </a:ln>
          <a:effectLst/>
        </c:spPr>
        <c:txPr>
          <a:bodyPr rot="-60000000" spcFirstLastPara="0" vertOverflow="ellipsis" vert="horz" wrap="square" anchor="ctr" anchorCtr="1" forceAA="0"/>
          <a:lstStyle/>
          <a:p>
            <a:pPr>
              <a:defRPr lang="zh-CN" sz="1000" b="0" i="0" u="none" strike="noStrike" kern="1200" baseline="0">
                <a:solidFill>
                  <a:schemeClr val="tx1">
                    <a:lumMod val="65000"/>
                    <a:lumOff val="35000"/>
                  </a:schemeClr>
                </a:solidFill>
                <a:latin typeface="汉仪旗黑-55简" panose="00020600040101010101" charset="-122"/>
                <a:ea typeface="汉仪旗黑-55简" panose="00020600040101010101" charset="-122"/>
                <a:cs typeface="汉仪旗黑-55简" panose="00020600040101010101" charset="-122"/>
                <a:sym typeface="汉仪旗黑-55简" panose="00020600040101010101" charset="-122"/>
              </a:defRPr>
            </a:pPr>
          </a:p>
        </c:txPr>
        <c:crossAx val="366594233"/>
        <c:crosses val="autoZero"/>
        <c:auto val="1"/>
        <c:lblAlgn val="ctr"/>
        <c:lblOffset val="100"/>
        <c:noMultiLvlLbl val="0"/>
      </c:catAx>
      <c:valAx>
        <c:axId val="366594233"/>
        <c:scaling>
          <c:orientation val="minMax"/>
          <c:max val="100"/>
          <c:min val="80"/>
        </c:scaling>
        <c:delete val="0"/>
        <c:axPos val="l"/>
        <c:majorGridlines>
          <c:spPr>
            <a:ln w="9525" cap="flat" cmpd="sng" algn="ctr">
              <a:solidFill>
                <a:schemeClr val="bg1">
                  <a:lumMod val="95000"/>
                </a:schemeClr>
              </a:solidFill>
              <a:prstDash val="sysDash"/>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forceAA="0"/>
          <a:lstStyle/>
          <a:p>
            <a:pPr>
              <a:defRPr lang="zh-CN" sz="900" b="0" i="0" u="none" strike="noStrike" kern="1200" baseline="0">
                <a:solidFill>
                  <a:schemeClr val="tx1">
                    <a:lumMod val="65000"/>
                    <a:lumOff val="35000"/>
                  </a:schemeClr>
                </a:solidFill>
                <a:latin typeface="汉仪旗黑-55简" panose="00020600040101010101" charset="-122"/>
                <a:ea typeface="汉仪旗黑-55简" panose="00020600040101010101" charset="-122"/>
                <a:cs typeface="汉仪旗黑-55简" panose="00020600040101010101" charset="-122"/>
                <a:sym typeface="汉仪旗黑-55简" panose="00020600040101010101" charset="-122"/>
              </a:defRPr>
            </a:pPr>
          </a:p>
        </c:txPr>
        <c:crossAx val="745096732"/>
        <c:crosses val="autoZero"/>
        <c:crossBetween val="between"/>
      </c:valAx>
      <c:spPr>
        <a:noFill/>
        <a:ln>
          <a:solidFill>
            <a:schemeClr val="bg1">
              <a:lumMod val="95000"/>
            </a:schemeClr>
          </a:solidFill>
        </a:ln>
        <a:effectLst/>
      </c:spPr>
    </c:plotArea>
    <c:plotVisOnly val="1"/>
    <c:dispBlanksAs val="gap"/>
    <c:showDLblsOverMax val="0"/>
  </c:chart>
  <c:spPr>
    <a:solidFill>
      <a:schemeClr val="bg1"/>
    </a:solidFill>
    <a:ln w="31750" cap="flat" cmpd="sng" algn="ctr">
      <a:noFill/>
      <a:round/>
    </a:ln>
    <a:effectLst/>
  </c:spPr>
  <c:txPr>
    <a:bodyPr/>
    <a:lstStyle/>
    <a:p>
      <a:pPr>
        <a:defRPr lang="zh-CN" sz="1000">
          <a:latin typeface="汉仪旗黑-55简" panose="00020600040101010101" charset="-122"/>
          <a:ea typeface="汉仪旗黑-55简" panose="00020600040101010101" charset="-122"/>
          <a:cs typeface="汉仪旗黑-55简" panose="00020600040101010101" charset="-122"/>
          <a:sym typeface="汉仪旗黑-55简" panose="00020600040101010101" charset="-122"/>
        </a:defRPr>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"甘肃地区"</c:f>
              <c:strCache>
                <c:ptCount val="1"/>
                <c:pt idx="0">
                  <c:v>甘肃地区</c:v>
                </c:pt>
              </c:strCache>
            </c:strRef>
          </c:tx>
          <c:spPr>
            <a:solidFill>
              <a:schemeClr val="accent1"/>
            </a:solidFill>
            <a:ln>
              <a:noFill/>
            </a:ln>
            <a:effectLst/>
          </c:spPr>
          <c:invertIfNegative val="0"/>
          <c:dLbls>
            <c:delete val="1"/>
          </c:dLbls>
          <c:cat>
            <c:strRef>
              <c:f>[01]Sheet1!$A$1:$D$1</c:f>
              <c:strCache>
                <c:ptCount val="4"/>
                <c:pt idx="0">
                  <c:v>汽车检测</c:v>
                </c:pt>
                <c:pt idx="1">
                  <c:v>汽车运用</c:v>
                </c:pt>
                <c:pt idx="2">
                  <c:v>汽车营销</c:v>
                </c:pt>
                <c:pt idx="3">
                  <c:v>汽车电子</c:v>
                </c:pt>
              </c:strCache>
            </c:strRef>
          </c:cat>
          <c:val>
            <c:numRef>
              <c:f>[01]Sheet1!$A$2:$D$2</c:f>
              <c:numCache>
                <c:formatCode>General</c:formatCode>
                <c:ptCount val="4"/>
                <c:pt idx="0">
                  <c:v>60.4</c:v>
                </c:pt>
                <c:pt idx="1">
                  <c:v>65.4</c:v>
                </c:pt>
                <c:pt idx="2">
                  <c:v>70.4</c:v>
                </c:pt>
                <c:pt idx="3">
                  <c:v>68.4</c:v>
                </c:pt>
              </c:numCache>
            </c:numRef>
          </c:val>
        </c:ser>
        <c:ser>
          <c:idx val="1"/>
          <c:order val="1"/>
          <c:tx>
            <c:strRef>
              <c:f>"四川，西安地区"</c:f>
              <c:strCache>
                <c:ptCount val="1"/>
                <c:pt idx="0">
                  <c:v>四川，西安地区</c:v>
                </c:pt>
              </c:strCache>
            </c:strRef>
          </c:tx>
          <c:spPr>
            <a:solidFill>
              <a:schemeClr val="accent2"/>
            </a:solidFill>
            <a:ln>
              <a:noFill/>
            </a:ln>
            <a:effectLst/>
          </c:spPr>
          <c:invertIfNegative val="0"/>
          <c:dLbls>
            <c:delete val="1"/>
          </c:dLbls>
          <c:cat>
            <c:strRef>
              <c:f>[01]Sheet1!$A$1:$D$1</c:f>
              <c:strCache>
                <c:ptCount val="4"/>
                <c:pt idx="0">
                  <c:v>汽车检测</c:v>
                </c:pt>
                <c:pt idx="1">
                  <c:v>汽车运用</c:v>
                </c:pt>
                <c:pt idx="2">
                  <c:v>汽车营销</c:v>
                </c:pt>
                <c:pt idx="3">
                  <c:v>汽车电子</c:v>
                </c:pt>
              </c:strCache>
            </c:strRef>
          </c:cat>
          <c:val>
            <c:numRef>
              <c:f>[01]Sheet1!$A$3:$D$3</c:f>
              <c:numCache>
                <c:formatCode>General</c:formatCode>
                <c:ptCount val="4"/>
                <c:pt idx="0">
                  <c:v>18.4</c:v>
                </c:pt>
                <c:pt idx="1">
                  <c:v>13.4</c:v>
                </c:pt>
                <c:pt idx="2">
                  <c:v>12.4</c:v>
                </c:pt>
                <c:pt idx="3">
                  <c:v>11.4</c:v>
                </c:pt>
              </c:numCache>
            </c:numRef>
          </c:val>
        </c:ser>
        <c:ser>
          <c:idx val="2"/>
          <c:order val="2"/>
          <c:tx>
            <c:strRef>
              <c:f>"新疆地区"</c:f>
              <c:strCache>
                <c:ptCount val="1"/>
                <c:pt idx="0">
                  <c:v>新疆地区</c:v>
                </c:pt>
              </c:strCache>
            </c:strRef>
          </c:tx>
          <c:spPr>
            <a:solidFill>
              <a:schemeClr val="accent3"/>
            </a:solidFill>
            <a:ln>
              <a:noFill/>
            </a:ln>
            <a:effectLst/>
          </c:spPr>
          <c:invertIfNegative val="0"/>
          <c:dLbls>
            <c:delete val="1"/>
          </c:dLbls>
          <c:cat>
            <c:strRef>
              <c:f>[01]Sheet1!$A$1:$D$1</c:f>
              <c:strCache>
                <c:ptCount val="4"/>
                <c:pt idx="0">
                  <c:v>汽车检测</c:v>
                </c:pt>
                <c:pt idx="1">
                  <c:v>汽车运用</c:v>
                </c:pt>
                <c:pt idx="2">
                  <c:v>汽车营销</c:v>
                </c:pt>
                <c:pt idx="3">
                  <c:v>汽车电子</c:v>
                </c:pt>
              </c:strCache>
            </c:strRef>
          </c:cat>
          <c:val>
            <c:numRef>
              <c:f>[01]Sheet1!$A$4:$D$4</c:f>
              <c:numCache>
                <c:formatCode>General</c:formatCode>
                <c:ptCount val="4"/>
                <c:pt idx="0">
                  <c:v>9.8</c:v>
                </c:pt>
                <c:pt idx="1">
                  <c:v>10.5</c:v>
                </c:pt>
                <c:pt idx="2">
                  <c:v>11.3</c:v>
                </c:pt>
                <c:pt idx="3">
                  <c:v>12.6</c:v>
                </c:pt>
              </c:numCache>
            </c:numRef>
          </c:val>
        </c:ser>
        <c:ser>
          <c:idx val="3"/>
          <c:order val="3"/>
          <c:tx>
            <c:strRef>
              <c:f>"北京，天津地区"</c:f>
              <c:strCache>
                <c:ptCount val="1"/>
                <c:pt idx="0">
                  <c:v>北京，天津地区</c:v>
                </c:pt>
              </c:strCache>
            </c:strRef>
          </c:tx>
          <c:spPr>
            <a:solidFill>
              <a:schemeClr val="accent4"/>
            </a:solidFill>
            <a:ln>
              <a:noFill/>
            </a:ln>
            <a:effectLst/>
          </c:spPr>
          <c:invertIfNegative val="0"/>
          <c:dLbls>
            <c:delete val="1"/>
          </c:dLbls>
          <c:cat>
            <c:strRef>
              <c:f>[01]Sheet1!$A$1:$D$1</c:f>
              <c:strCache>
                <c:ptCount val="4"/>
                <c:pt idx="0">
                  <c:v>汽车检测</c:v>
                </c:pt>
                <c:pt idx="1">
                  <c:v>汽车运用</c:v>
                </c:pt>
                <c:pt idx="2">
                  <c:v>汽车营销</c:v>
                </c:pt>
                <c:pt idx="3">
                  <c:v>汽车电子</c:v>
                </c:pt>
              </c:strCache>
            </c:strRef>
          </c:cat>
          <c:val>
            <c:numRef>
              <c:f>[01]Sheet1!$A$5:$D$5</c:f>
              <c:numCache>
                <c:formatCode>General</c:formatCode>
                <c:ptCount val="4"/>
                <c:pt idx="0">
                  <c:v>5.6</c:v>
                </c:pt>
                <c:pt idx="1">
                  <c:v>4.2</c:v>
                </c:pt>
                <c:pt idx="2">
                  <c:v>3.7</c:v>
                </c:pt>
                <c:pt idx="3">
                  <c:v>4.7</c:v>
                </c:pt>
              </c:numCache>
            </c:numRef>
          </c:val>
        </c:ser>
        <c:ser>
          <c:idx val="4"/>
          <c:order val="4"/>
          <c:tx>
            <c:strRef>
              <c:f>"上海，广州地区"</c:f>
              <c:strCache>
                <c:ptCount val="1"/>
                <c:pt idx="0">
                  <c:v>上海，广州地区</c:v>
                </c:pt>
              </c:strCache>
            </c:strRef>
          </c:tx>
          <c:spPr>
            <a:gradFill>
              <a:gsLst>
                <a:gs pos="0">
                  <a:srgbClr val="7B32B2"/>
                </a:gs>
                <a:gs pos="100000">
                  <a:srgbClr val="401A5D"/>
                </a:gs>
              </a:gsLst>
              <a:lin ang="5400000" scaled="0"/>
            </a:gradFill>
            <a:ln>
              <a:noFill/>
            </a:ln>
            <a:effectLst/>
          </c:spPr>
          <c:invertIfNegative val="0"/>
          <c:dLbls>
            <c:delete val="1"/>
          </c:dLbls>
          <c:cat>
            <c:strRef>
              <c:f>[01]Sheet1!$A$1:$D$1</c:f>
              <c:strCache>
                <c:ptCount val="4"/>
                <c:pt idx="0">
                  <c:v>汽车检测</c:v>
                </c:pt>
                <c:pt idx="1">
                  <c:v>汽车运用</c:v>
                </c:pt>
                <c:pt idx="2">
                  <c:v>汽车营销</c:v>
                </c:pt>
                <c:pt idx="3">
                  <c:v>汽车电子</c:v>
                </c:pt>
              </c:strCache>
            </c:strRef>
          </c:cat>
          <c:val>
            <c:numRef>
              <c:f>[01]Sheet1!$A$6:$D$6</c:f>
              <c:numCache>
                <c:formatCode>General</c:formatCode>
                <c:ptCount val="4"/>
                <c:pt idx="0">
                  <c:v>5.8</c:v>
                </c:pt>
                <c:pt idx="1">
                  <c:v>6.5</c:v>
                </c:pt>
                <c:pt idx="2">
                  <c:v>2.2</c:v>
                </c:pt>
                <c:pt idx="3">
                  <c:v>2.9</c:v>
                </c:pt>
              </c:numCache>
            </c:numRef>
          </c:val>
        </c:ser>
        <c:dLbls>
          <c:showLegendKey val="0"/>
          <c:showVal val="0"/>
          <c:showCatName val="0"/>
          <c:showSerName val="0"/>
          <c:showPercent val="0"/>
          <c:showBubbleSize val="0"/>
        </c:dLbls>
        <c:gapWidth val="219"/>
        <c:overlap val="-27"/>
        <c:axId val="217822397"/>
        <c:axId val="282764659"/>
      </c:barChart>
      <c:catAx>
        <c:axId val="217822397"/>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82764659"/>
        <c:crosses val="autoZero"/>
        <c:auto val="1"/>
        <c:lblAlgn val="ctr"/>
        <c:lblOffset val="100"/>
        <c:noMultiLvlLbl val="0"/>
      </c:catAx>
      <c:valAx>
        <c:axId val="28276465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17822397"/>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8730359278101"/>
          <c:y val="0.117857142857143"/>
          <c:w val="0.810667331638577"/>
          <c:h val="0.459142857142857"/>
        </c:manualLayout>
      </c:layout>
      <c:barChart>
        <c:barDir val="col"/>
        <c:grouping val="clustered"/>
        <c:varyColors val="0"/>
        <c:ser>
          <c:idx val="0"/>
          <c:order val="0"/>
          <c:tx>
            <c:strRef>
              <c:f>"很好%"</c:f>
              <c:strCache>
                <c:ptCount val="1"/>
                <c:pt idx="0">
                  <c:v>很好%</c:v>
                </c:pt>
              </c:strCache>
            </c:strRef>
          </c:tx>
          <c:spPr>
            <a:solidFill>
              <a:schemeClr val="accent1"/>
            </a:solidFill>
            <a:ln>
              <a:noFill/>
            </a:ln>
            <a:effectLst/>
          </c:spPr>
          <c:invertIfNegative val="0"/>
          <c:dLbls>
            <c:delete val="1"/>
          </c:dLbls>
          <c:cat>
            <c:strRef>
              <c:f>[工作簿1]Sheet1!$A$1:$A$10</c:f>
              <c:strCache>
                <c:ptCount val="10"/>
                <c:pt idx="0">
                  <c:v>思想政治与政治表现</c:v>
                </c:pt>
                <c:pt idx="1">
                  <c:v>爱岗敬业精神与工作态度</c:v>
                </c:pt>
                <c:pt idx="2">
                  <c:v>专业基础知识</c:v>
                </c:pt>
                <c:pt idx="3">
                  <c:v>外语能力</c:v>
                </c:pt>
                <c:pt idx="4">
                  <c:v>计算机能力</c:v>
                </c:pt>
                <c:pt idx="5">
                  <c:v>科研与创新能力</c:v>
                </c:pt>
                <c:pt idx="6">
                  <c:v>工作质量与效率</c:v>
                </c:pt>
                <c:pt idx="7">
                  <c:v>组织协调能力</c:v>
                </c:pt>
                <c:pt idx="8">
                  <c:v>人际交往能力</c:v>
                </c:pt>
                <c:pt idx="9">
                  <c:v>公平竞争与协作意识</c:v>
                </c:pt>
              </c:strCache>
            </c:strRef>
          </c:cat>
          <c:val>
            <c:numRef>
              <c:f>[工作簿1]Sheet1!$B$1:$B$10</c:f>
              <c:numCache>
                <c:formatCode>General</c:formatCode>
                <c:ptCount val="10"/>
                <c:pt idx="0">
                  <c:v>90</c:v>
                </c:pt>
                <c:pt idx="1">
                  <c:v>90</c:v>
                </c:pt>
                <c:pt idx="2">
                  <c:v>80</c:v>
                </c:pt>
                <c:pt idx="3">
                  <c:v>88</c:v>
                </c:pt>
                <c:pt idx="4">
                  <c:v>80</c:v>
                </c:pt>
                <c:pt idx="5">
                  <c:v>80</c:v>
                </c:pt>
                <c:pt idx="6">
                  <c:v>85</c:v>
                </c:pt>
                <c:pt idx="7">
                  <c:v>80</c:v>
                </c:pt>
                <c:pt idx="8">
                  <c:v>90</c:v>
                </c:pt>
                <c:pt idx="9">
                  <c:v>90</c:v>
                </c:pt>
              </c:numCache>
            </c:numRef>
          </c:val>
        </c:ser>
        <c:ser>
          <c:idx val="1"/>
          <c:order val="1"/>
          <c:tx>
            <c:strRef>
              <c:f>"较好%"</c:f>
              <c:strCache>
                <c:ptCount val="1"/>
                <c:pt idx="0">
                  <c:v>较好%</c:v>
                </c:pt>
              </c:strCache>
            </c:strRef>
          </c:tx>
          <c:spPr>
            <a:solidFill>
              <a:schemeClr val="accent2"/>
            </a:solidFill>
            <a:ln>
              <a:noFill/>
            </a:ln>
            <a:effectLst/>
          </c:spPr>
          <c:invertIfNegative val="0"/>
          <c:dLbls>
            <c:delete val="1"/>
          </c:dLbls>
          <c:cat>
            <c:strRef>
              <c:f>[工作簿1]Sheet1!$A$1:$A$10</c:f>
              <c:strCache>
                <c:ptCount val="10"/>
                <c:pt idx="0">
                  <c:v>思想政治与政治表现</c:v>
                </c:pt>
                <c:pt idx="1">
                  <c:v>爱岗敬业精神与工作态度</c:v>
                </c:pt>
                <c:pt idx="2">
                  <c:v>专业基础知识</c:v>
                </c:pt>
                <c:pt idx="3">
                  <c:v>外语能力</c:v>
                </c:pt>
                <c:pt idx="4">
                  <c:v>计算机能力</c:v>
                </c:pt>
                <c:pt idx="5">
                  <c:v>科研与创新能力</c:v>
                </c:pt>
                <c:pt idx="6">
                  <c:v>工作质量与效率</c:v>
                </c:pt>
                <c:pt idx="7">
                  <c:v>组织协调能力</c:v>
                </c:pt>
                <c:pt idx="8">
                  <c:v>人际交往能力</c:v>
                </c:pt>
                <c:pt idx="9">
                  <c:v>公平竞争与协作意识</c:v>
                </c:pt>
              </c:strCache>
            </c:strRef>
          </c:cat>
          <c:val>
            <c:numRef>
              <c:f>[工作簿1]Sheet1!$C$1:$C$10</c:f>
              <c:numCache>
                <c:formatCode>General</c:formatCode>
                <c:ptCount val="10"/>
                <c:pt idx="0">
                  <c:v>70</c:v>
                </c:pt>
                <c:pt idx="1">
                  <c:v>75</c:v>
                </c:pt>
                <c:pt idx="2">
                  <c:v>70</c:v>
                </c:pt>
                <c:pt idx="3">
                  <c:v>50</c:v>
                </c:pt>
                <c:pt idx="4">
                  <c:v>45</c:v>
                </c:pt>
                <c:pt idx="5">
                  <c:v>45</c:v>
                </c:pt>
                <c:pt idx="6">
                  <c:v>34</c:v>
                </c:pt>
                <c:pt idx="7">
                  <c:v>43</c:v>
                </c:pt>
                <c:pt idx="8">
                  <c:v>40</c:v>
                </c:pt>
                <c:pt idx="9">
                  <c:v>50</c:v>
                </c:pt>
              </c:numCache>
            </c:numRef>
          </c:val>
        </c:ser>
        <c:ser>
          <c:idx val="2"/>
          <c:order val="2"/>
          <c:tx>
            <c:strRef>
              <c:f>"一般%"</c:f>
              <c:strCache>
                <c:ptCount val="1"/>
                <c:pt idx="0">
                  <c:v>一般%</c:v>
                </c:pt>
              </c:strCache>
            </c:strRef>
          </c:tx>
          <c:spPr>
            <a:solidFill>
              <a:schemeClr val="accent3"/>
            </a:solidFill>
            <a:ln>
              <a:noFill/>
            </a:ln>
            <a:effectLst/>
          </c:spPr>
          <c:invertIfNegative val="0"/>
          <c:dLbls>
            <c:delete val="1"/>
          </c:dLbls>
          <c:cat>
            <c:strRef>
              <c:f>[工作簿1]Sheet1!$A$1:$A$10</c:f>
              <c:strCache>
                <c:ptCount val="10"/>
                <c:pt idx="0">
                  <c:v>思想政治与政治表现</c:v>
                </c:pt>
                <c:pt idx="1">
                  <c:v>爱岗敬业精神与工作态度</c:v>
                </c:pt>
                <c:pt idx="2">
                  <c:v>专业基础知识</c:v>
                </c:pt>
                <c:pt idx="3">
                  <c:v>外语能力</c:v>
                </c:pt>
                <c:pt idx="4">
                  <c:v>计算机能力</c:v>
                </c:pt>
                <c:pt idx="5">
                  <c:v>科研与创新能力</c:v>
                </c:pt>
                <c:pt idx="6">
                  <c:v>工作质量与效率</c:v>
                </c:pt>
                <c:pt idx="7">
                  <c:v>组织协调能力</c:v>
                </c:pt>
                <c:pt idx="8">
                  <c:v>人际交往能力</c:v>
                </c:pt>
                <c:pt idx="9">
                  <c:v>公平竞争与协作意识</c:v>
                </c:pt>
              </c:strCache>
            </c:strRef>
          </c:cat>
          <c:val>
            <c:numRef>
              <c:f>[工作簿1]Sheet1!$D$1:$D$10</c:f>
              <c:numCache>
                <c:formatCode>General</c:formatCode>
                <c:ptCount val="10"/>
                <c:pt idx="0">
                  <c:v>30</c:v>
                </c:pt>
                <c:pt idx="1">
                  <c:v>10</c:v>
                </c:pt>
                <c:pt idx="2">
                  <c:v>30</c:v>
                </c:pt>
                <c:pt idx="3">
                  <c:v>10</c:v>
                </c:pt>
                <c:pt idx="4">
                  <c:v>15</c:v>
                </c:pt>
                <c:pt idx="5">
                  <c:v>20</c:v>
                </c:pt>
                <c:pt idx="6">
                  <c:v>25</c:v>
                </c:pt>
                <c:pt idx="7">
                  <c:v>15</c:v>
                </c:pt>
                <c:pt idx="8">
                  <c:v>20</c:v>
                </c:pt>
                <c:pt idx="9">
                  <c:v>40</c:v>
                </c:pt>
              </c:numCache>
            </c:numRef>
          </c:val>
        </c:ser>
        <c:ser>
          <c:idx val="3"/>
          <c:order val="3"/>
          <c:tx>
            <c:strRef>
              <c:f>"较差%"</c:f>
              <c:strCache>
                <c:ptCount val="1"/>
                <c:pt idx="0">
                  <c:v>较差%</c:v>
                </c:pt>
              </c:strCache>
            </c:strRef>
          </c:tx>
          <c:spPr>
            <a:solidFill>
              <a:schemeClr val="accent4"/>
            </a:solidFill>
            <a:ln>
              <a:noFill/>
            </a:ln>
            <a:effectLst/>
          </c:spPr>
          <c:invertIfNegative val="0"/>
          <c:dLbls>
            <c:delete val="1"/>
          </c:dLbls>
          <c:cat>
            <c:strRef>
              <c:f>[工作簿1]Sheet1!$A$1:$A$10</c:f>
              <c:strCache>
                <c:ptCount val="10"/>
                <c:pt idx="0">
                  <c:v>思想政治与政治表现</c:v>
                </c:pt>
                <c:pt idx="1">
                  <c:v>爱岗敬业精神与工作态度</c:v>
                </c:pt>
                <c:pt idx="2">
                  <c:v>专业基础知识</c:v>
                </c:pt>
                <c:pt idx="3">
                  <c:v>外语能力</c:v>
                </c:pt>
                <c:pt idx="4">
                  <c:v>计算机能力</c:v>
                </c:pt>
                <c:pt idx="5">
                  <c:v>科研与创新能力</c:v>
                </c:pt>
                <c:pt idx="6">
                  <c:v>工作质量与效率</c:v>
                </c:pt>
                <c:pt idx="7">
                  <c:v>组织协调能力</c:v>
                </c:pt>
                <c:pt idx="8">
                  <c:v>人际交往能力</c:v>
                </c:pt>
                <c:pt idx="9">
                  <c:v>公平竞争与协作意识</c:v>
                </c:pt>
              </c:strCache>
            </c:strRef>
          </c:cat>
          <c:val>
            <c:numRef>
              <c:f>[工作簿1]Sheet1!$E$1:$E$10</c:f>
              <c:numCache>
                <c:formatCode>General</c:formatCode>
                <c:ptCount val="10"/>
                <c:pt idx="0">
                  <c:v>10</c:v>
                </c:pt>
                <c:pt idx="1">
                  <c:v>5</c:v>
                </c:pt>
                <c:pt idx="2">
                  <c:v>5</c:v>
                </c:pt>
                <c:pt idx="3">
                  <c:v>5</c:v>
                </c:pt>
                <c:pt idx="4">
                  <c:v>5</c:v>
                </c:pt>
                <c:pt idx="5">
                  <c:v>6</c:v>
                </c:pt>
                <c:pt idx="6">
                  <c:v>10</c:v>
                </c:pt>
                <c:pt idx="7">
                  <c:v>5</c:v>
                </c:pt>
                <c:pt idx="8">
                  <c:v>10</c:v>
                </c:pt>
                <c:pt idx="9">
                  <c:v>5</c:v>
                </c:pt>
              </c:numCache>
            </c:numRef>
          </c:val>
        </c:ser>
        <c:dLbls>
          <c:showLegendKey val="0"/>
          <c:showVal val="0"/>
          <c:showCatName val="0"/>
          <c:showSerName val="0"/>
          <c:showPercent val="0"/>
          <c:showBubbleSize val="0"/>
        </c:dLbls>
        <c:gapWidth val="219"/>
        <c:overlap val="-27"/>
        <c:axId val="764320522"/>
        <c:axId val="332254769"/>
      </c:barChart>
      <c:catAx>
        <c:axId val="764320522"/>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1000" b="1" i="0" u="none" strike="noStrike" kern="1200" baseline="0">
                <a:solidFill>
                  <a:schemeClr val="tx1">
                    <a:lumMod val="65000"/>
                    <a:lumOff val="35000"/>
                  </a:schemeClr>
                </a:solidFill>
                <a:latin typeface="+mn-lt"/>
                <a:ea typeface="+mn-ea"/>
                <a:cs typeface="+mn-cs"/>
              </a:defRPr>
            </a:pPr>
          </a:p>
        </c:txPr>
        <c:crossAx val="332254769"/>
        <c:crosses val="autoZero"/>
        <c:auto val="1"/>
        <c:lblAlgn val="ctr"/>
        <c:lblOffset val="100"/>
        <c:noMultiLvlLbl val="0"/>
      </c:catAx>
      <c:valAx>
        <c:axId val="33225476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764320522"/>
        <c:crosses val="autoZero"/>
        <c:crossBetween val="between"/>
      </c:valAx>
      <c:spPr>
        <a:noFill/>
        <a:ln>
          <a:noFill/>
        </a:ln>
        <a:effectLst/>
      </c:spPr>
    </c:plotArea>
    <c:legend>
      <c:legendPos val="b"/>
      <c:legendEntry>
        <c:idx val="0"/>
        <c:txPr>
          <a:bodyPr rot="0" spcFirstLastPara="0" vertOverflow="ellipsis" vert="horz" wrap="square" anchor="ctr" anchorCtr="1"/>
          <a:lstStyle/>
          <a:p>
            <a:pPr>
              <a:defRPr lang="zh-CN" sz="1200" b="1" i="0" u="none" strike="noStrike" kern="1200" baseline="0">
                <a:solidFill>
                  <a:schemeClr val="tx1">
                    <a:lumMod val="65000"/>
                    <a:lumOff val="35000"/>
                  </a:schemeClr>
                </a:solidFill>
                <a:latin typeface="+mn-lt"/>
                <a:ea typeface="+mn-ea"/>
                <a:cs typeface="+mn-cs"/>
              </a:defRPr>
            </a:pPr>
          </a:p>
        </c:txPr>
      </c:legendEntry>
      <c:legendEntry>
        <c:idx val="1"/>
        <c:txPr>
          <a:bodyPr rot="0" spcFirstLastPara="0" vertOverflow="ellipsis" vert="horz" wrap="square" anchor="ctr" anchorCtr="1"/>
          <a:lstStyle/>
          <a:p>
            <a:pPr>
              <a:defRPr lang="zh-CN" sz="1200" b="1" i="0" u="none" strike="noStrike" kern="1200" baseline="0">
                <a:solidFill>
                  <a:schemeClr val="tx1">
                    <a:lumMod val="65000"/>
                    <a:lumOff val="35000"/>
                  </a:schemeClr>
                </a:solidFill>
                <a:latin typeface="+mn-lt"/>
                <a:ea typeface="+mn-ea"/>
                <a:cs typeface="+mn-cs"/>
              </a:defRPr>
            </a:pPr>
          </a:p>
        </c:txPr>
      </c:legendEntry>
      <c:legendEntry>
        <c:idx val="2"/>
        <c:txPr>
          <a:bodyPr rot="0" spcFirstLastPara="0" vertOverflow="ellipsis" vert="horz" wrap="square" anchor="ctr" anchorCtr="1"/>
          <a:lstStyle/>
          <a:p>
            <a:pPr>
              <a:defRPr lang="zh-CN" sz="1200" b="1" i="0" u="none" strike="noStrike" kern="1200" baseline="0">
                <a:solidFill>
                  <a:schemeClr val="tx1">
                    <a:lumMod val="65000"/>
                    <a:lumOff val="35000"/>
                  </a:schemeClr>
                </a:solidFill>
                <a:latin typeface="+mn-lt"/>
                <a:ea typeface="+mn-ea"/>
                <a:cs typeface="+mn-cs"/>
              </a:defRPr>
            </a:pPr>
          </a:p>
        </c:txPr>
      </c:legendEntry>
      <c:legendEntry>
        <c:idx val="3"/>
        <c:txPr>
          <a:bodyPr rot="0" spcFirstLastPara="0" vertOverflow="ellipsis" vert="horz" wrap="square" anchor="ctr" anchorCtr="1"/>
          <a:lstStyle/>
          <a:p>
            <a:pPr>
              <a:defRPr lang="zh-CN" sz="1200" b="1" i="0" u="none" strike="noStrike" kern="1200" baseline="0">
                <a:solidFill>
                  <a:schemeClr val="tx1">
                    <a:lumMod val="65000"/>
                    <a:lumOff val="35000"/>
                  </a:schemeClr>
                </a:solidFill>
                <a:latin typeface="+mn-lt"/>
                <a:ea typeface="+mn-ea"/>
                <a:cs typeface="+mn-cs"/>
              </a:defRPr>
            </a:pPr>
          </a:p>
        </c:txPr>
      </c:legendEntry>
      <c:layout>
        <c:manualLayout>
          <c:xMode val="edge"/>
          <c:yMode val="edge"/>
          <c:x val="0.307692307692308"/>
          <c:y val="0.898333333333333"/>
        </c:manualLayout>
      </c:layout>
      <c:overlay val="0"/>
      <c:spPr>
        <a:noFill/>
        <a:ln>
          <a:noFill/>
        </a:ln>
        <a:effectLst/>
      </c:spPr>
      <c:txPr>
        <a:bodyPr rot="0" spcFirstLastPara="0" vertOverflow="ellipsis" vert="horz" wrap="square" anchor="ctr" anchorCtr="1"/>
        <a:lstStyle/>
        <a:p>
          <a:pPr>
            <a:defRPr lang="zh-CN" sz="1200" b="1"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zh-CN" sz="1400" b="1" i="0" u="none" strike="noStrike" kern="1200" baseline="0">
                <a:solidFill>
                  <a:schemeClr val="dk1">
                    <a:lumMod val="75000"/>
                    <a:lumOff val="25000"/>
                  </a:schemeClr>
                </a:solidFill>
                <a:latin typeface="+mn-lt"/>
                <a:ea typeface="+mn-ea"/>
                <a:cs typeface="+mn-cs"/>
              </a:defRPr>
            </a:pPr>
            <a:r>
              <a:rPr lang="zh-CN" sz="1400" baseline="0"/>
              <a:t>课程建设</a:t>
            </a:r>
            <a:endParaRPr lang="zh-CN" sz="1400" baseline="0"/>
          </a:p>
        </c:rich>
      </c:tx>
      <c:layout/>
      <c:overlay val="0"/>
      <c:spPr>
        <a:noFill/>
        <a:ln>
          <a:noFill/>
        </a:ln>
        <a:effectLst/>
      </c:spPr>
    </c:title>
    <c:autoTitleDeleted val="0"/>
    <c:plotArea>
      <c:layout/>
      <c:pieChart>
        <c:varyColors val="1"/>
        <c:ser>
          <c:idx val="0"/>
          <c:order val="0"/>
          <c:tx>
            <c:strRef>
              <c:f>Sheet1!$B$1</c:f>
              <c:strCache>
                <c:ptCount val="1"/>
                <c:pt idx="0">
                  <c:v>课程建设</c:v>
                </c:pt>
              </c:strCache>
            </c:strRef>
          </c:tx>
          <c:spPr/>
          <c:explosion val="0"/>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Lbls>
            <c:dLbl>
              <c:idx val="0"/>
              <c:layout/>
              <c:numFmt formatCode="General" sourceLinked="1"/>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lstStyle/>
                <a:p>
                  <a:pPr>
                    <a:defRPr lang="zh-CN" sz="1000" b="1" i="0" u="none" strike="noStrike" kern="1200" baseline="0">
                      <a:solidFill>
                        <a:schemeClr val="lt1"/>
                      </a:solidFill>
                      <a:latin typeface="+mn-lt"/>
                      <a:ea typeface="+mn-ea"/>
                      <a:cs typeface="+mn-cs"/>
                    </a:defRPr>
                  </a:pPr>
                </a:p>
              </c:txPr>
              <c:dLblPos val="ctr"/>
              <c:showLegendKey val="0"/>
              <c:showVal val="0"/>
              <c:showCatName val="0"/>
              <c:showSerName val="0"/>
              <c:showPercent val="1"/>
              <c:showBubbleSize val="0"/>
              <c:extLst>
                <c:ext xmlns:c15="http://schemas.microsoft.com/office/drawing/2012/chart" uri="{CE6537A1-D6FC-4f65-9D91-7224C49458BB}"/>
              </c:extLst>
            </c:dLbl>
            <c:dLbl>
              <c:idx val="1"/>
              <c:layout/>
              <c:numFmt formatCode="General" sourceLinked="1"/>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lstStyle/>
                <a:p>
                  <a:pPr>
                    <a:defRPr lang="zh-CN" sz="1000" b="1" i="0" u="none" strike="noStrike" kern="1200" baseline="0">
                      <a:solidFill>
                        <a:schemeClr val="lt1"/>
                      </a:solidFill>
                      <a:latin typeface="+mn-lt"/>
                      <a:ea typeface="+mn-ea"/>
                      <a:cs typeface="+mn-cs"/>
                    </a:defRPr>
                  </a:pPr>
                </a:p>
              </c:txPr>
              <c:dLblPos val="ctr"/>
              <c:showLegendKey val="0"/>
              <c:showVal val="0"/>
              <c:showCatName val="0"/>
              <c:showSerName val="0"/>
              <c:showPercent val="1"/>
              <c:showBubbleSize val="0"/>
              <c:extLst>
                <c:ext xmlns:c15="http://schemas.microsoft.com/office/drawing/2012/chart" uri="{CE6537A1-D6FC-4f65-9D91-7224C49458BB}"/>
              </c:extLst>
            </c:dLbl>
            <c:dLbl>
              <c:idx val="2"/>
              <c:layout/>
              <c:tx>
                <c:rich>
                  <a:bodyPr rot="0" spcFirstLastPara="1" vertOverflow="ellipsis" vert="horz" wrap="square" lIns="38100" tIns="19050" rIns="38100" bIns="19050" anchor="ctr" anchorCtr="1"/>
                  <a:lstStyle/>
                  <a:p>
                    <a:pPr defTabSz="914400">
                      <a:defRPr lang="zh-CN" sz="1000" b="1" i="0" u="none" strike="noStrike" kern="1200" baseline="0">
                        <a:solidFill>
                          <a:schemeClr val="lt1"/>
                        </a:solidFill>
                        <a:latin typeface="+mn-lt"/>
                        <a:ea typeface="+mn-ea"/>
                        <a:cs typeface="+mn-cs"/>
                      </a:defRPr>
                    </a:pPr>
                    <a:r>
                      <a:rPr lang="en-US" altLang="zh-CN"/>
                      <a:t>39</a:t>
                    </a:r>
                    <a:r>
                      <a:t>%</a:t>
                    </a:r>
                  </a:p>
                </c:rich>
              </c:tx>
              <c:numFmt formatCode="General" sourceLinked="1"/>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lstStyle/>
                <a:p>
                  <a:pPr>
                    <a:defRPr lang="zh-CN" sz="1000" b="1" i="0" u="none" strike="noStrike" kern="1200" baseline="0">
                      <a:solidFill>
                        <a:schemeClr val="lt1"/>
                      </a:solidFill>
                      <a:latin typeface="+mn-lt"/>
                      <a:ea typeface="+mn-ea"/>
                      <a:cs typeface="+mn-cs"/>
                    </a:defRPr>
                  </a:pPr>
                </a:p>
              </c:txPr>
              <c:dLblPos val="ctr"/>
              <c:showLegendKey val="0"/>
              <c:showVal val="0"/>
              <c:showCatName val="0"/>
              <c:showSerName val="0"/>
              <c:showPercent val="1"/>
              <c:showBubbleSize val="0"/>
              <c:extLst>
                <c:ext xmlns:c15="http://schemas.microsoft.com/office/drawing/2012/chart" uri="{CE6537A1-D6FC-4f65-9D91-7224C49458BB}"/>
              </c:extLst>
            </c:dLbl>
            <c:dLbl>
              <c:idx val="3"/>
              <c:layout/>
              <c:numFmt formatCode="General" sourceLinked="1"/>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lstStyle/>
                <a:p>
                  <a:pPr>
                    <a:defRPr lang="zh-CN" sz="1000" b="1" i="0" u="none" strike="noStrike" kern="1200" baseline="0">
                      <a:solidFill>
                        <a:schemeClr val="lt1"/>
                      </a:solidFill>
                      <a:latin typeface="+mn-lt"/>
                      <a:ea typeface="+mn-ea"/>
                      <a:cs typeface="+mn-cs"/>
                    </a:defRPr>
                  </a:pPr>
                </a:p>
              </c:txPr>
              <c:dLblPos val="ctr"/>
              <c:showLegendKey val="0"/>
              <c:showVal val="0"/>
              <c:showCatName val="0"/>
              <c:showSerName val="0"/>
              <c:showPercent val="1"/>
              <c:showBubbleSize val="0"/>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lang="zh-CN" sz="1000" b="1" i="0" u="none" strike="noStrike" kern="1200" baseline="0">
                    <a:solidFill>
                      <a:schemeClr val="lt1"/>
                    </a:solidFill>
                    <a:latin typeface="+mn-lt"/>
                    <a:ea typeface="+mn-ea"/>
                    <a:cs typeface="+mn-cs"/>
                  </a:defRPr>
                </a:pPr>
              </a:p>
            </c:txPr>
            <c:dLblPos val="ctr"/>
            <c:showLegendKey val="0"/>
            <c:showVal val="0"/>
            <c:showCatName val="0"/>
            <c:showSerName val="0"/>
            <c:showPercent val="1"/>
            <c:showBubbleSize val="0"/>
            <c:showLeaderLines val="1"/>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Sheet1!$A$2:$A$5</c:f>
              <c:strCache>
                <c:ptCount val="4"/>
                <c:pt idx="0">
                  <c:v>职业素质类课程</c:v>
                </c:pt>
                <c:pt idx="1">
                  <c:v>专业知识类课程</c:v>
                </c:pt>
                <c:pt idx="2">
                  <c:v>岗位能力类课程</c:v>
                </c:pt>
                <c:pt idx="3">
                  <c:v>职业拓展类课程</c:v>
                </c:pt>
              </c:strCache>
            </c:strRef>
          </c:cat>
          <c:val>
            <c:numRef>
              <c:f>Sheet1!$B$2:$B$5</c:f>
              <c:numCache>
                <c:formatCode>General</c:formatCode>
                <c:ptCount val="4"/>
                <c:pt idx="0">
                  <c:v>23.3</c:v>
                </c:pt>
                <c:pt idx="1">
                  <c:v>28.2</c:v>
                </c:pt>
                <c:pt idx="2">
                  <c:v>40</c:v>
                </c:pt>
                <c:pt idx="3">
                  <c:v>10</c:v>
                </c:pt>
              </c:numCache>
            </c:numRef>
          </c:val>
        </c:ser>
        <c:dLbls>
          <c:showLegendKey val="0"/>
          <c:showVal val="0"/>
          <c:showCatName val="0"/>
          <c:showSerName val="0"/>
          <c:showPercent val="1"/>
          <c:showBubbleSize val="0"/>
          <c:showLeaderLines val="1"/>
        </c:dLbls>
        <c:firstSliceAng val="15"/>
      </c:pieChart>
      <c:spPr>
        <a:noFill/>
        <a:ln>
          <a:noFill/>
        </a:ln>
        <a:effectLst/>
      </c:spPr>
    </c:plotArea>
    <c:legend>
      <c:legendPos val="r"/>
      <c:layout/>
      <c:overlay val="0"/>
      <c:spPr>
        <a:solidFill>
          <a:schemeClr val="lt1">
            <a:lumMod val="95000"/>
            <a:alpha val="39000"/>
          </a:schemeClr>
        </a:solidFill>
        <a:ln>
          <a:noFill/>
        </a:ln>
        <a:effectLst/>
      </c:spPr>
      <c:txPr>
        <a:bodyPr rot="0" spcFirstLastPara="1" vertOverflow="ellipsis" vert="horz" wrap="square" anchor="ctr" anchorCtr="1"/>
        <a:lstStyle/>
        <a:p>
          <a:pPr>
            <a:defRPr lang="zh-CN" sz="900" b="0" i="0" u="none" strike="noStrike" kern="1200" baseline="0">
              <a:solidFill>
                <a:schemeClr val="dk1">
                  <a:lumMod val="75000"/>
                  <a:lumOff val="25000"/>
                </a:schemeClr>
              </a:solidFill>
              <a:latin typeface="+mn-lt"/>
              <a:ea typeface="+mn-ea"/>
              <a:cs typeface="+mn-cs"/>
            </a:defRPr>
          </a:pP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CCE8C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word/theme/themeOverride1.xml><?xml version="1.0" encoding="utf-8"?>
<a:themeOverride xmlns:a="http://schemas.openxmlformats.org/drawingml/2006/main">
  <a:clrScheme name="Office">
    <a:dk1>
      <a:sysClr val="windowText" lastClr="000000"/>
    </a:dk1>
    <a:lt1>
      <a:sysClr val="window" lastClr="CCE8C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CCE8C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CCE8C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F22AC59-46C4-4DC2-9425-E4082CE4CA2C}">
  <ds:schemaRefs/>
</ds:datastoreItem>
</file>

<file path=docProps/app.xml><?xml version="1.0" encoding="utf-8"?>
<Properties xmlns="http://schemas.openxmlformats.org/officeDocument/2006/extended-properties" xmlns:vt="http://schemas.openxmlformats.org/officeDocument/2006/docPropsVTypes">
  <Template>Normal.dotm</Template>
  <Pages>41</Pages>
  <Words>4110</Words>
  <Characters>23429</Characters>
  <Lines>195</Lines>
  <Paragraphs>54</Paragraphs>
  <TotalTime>4</TotalTime>
  <ScaleCrop>false</ScaleCrop>
  <LinksUpToDate>false</LinksUpToDate>
  <CharactersWithSpaces>27485</CharactersWithSpaces>
  <Application>WPS Office_11.1.0.11115_F1E327BC-269C-435d-A152-05C5408002CA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2018-10-22T03:11:00Z</dcterms:created>
  <dc:creator>26952182@qq.com</dc:creator>
  <cp:lastModifiedBy>冯乐雯_Flora</cp:lastModifiedBy>
  <dcterms:modified xsi:type="dcterms:W3CDTF">2021-12-27T06:53:53Z</dcterms:modified>
  <cp:revision>164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2052-11.1.0.11115</vt:lpwstr>
  </property>
  <property fmtid="{D5CDD505-2E9C-101B-9397-08002B2CF9AE}" pid="3" name="ICV">
    <vt:lpwstr>E12F831381F84EB49F209943DF0D5A51</vt:lpwstr>
  </property>
</Properties>
</file>